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ПОЛОЖЕНИЕ О ПРОВЕДЕНИИ XXII РОССИЙСКОГО КОНКУРСА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«МЕНЕДЖЕР ГОДА – 2018»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1. Основные положения</w:t>
      </w:r>
      <w:r>
        <w:rPr>
          <w:rFonts w:ascii="Arial" w:hAnsi="Arial" w:cs="Arial"/>
          <w:color w:val="000000"/>
          <w:spacing w:val="15"/>
        </w:rPr>
        <w:br/>
        <w:t>Конкурс «Менеджер года» – это комплекс мероприятий и программ, содействующих повышению эффективности управления, а также распространению лучших практик в сфере государственного и муниципального управления, бизнесе и некоммерческом секторе. «Менеджер года» реализуется на постоянной основе с 1996 года в виде конкурсных состязаний, отборов и демонстрации лучших управленческих практик и проводится двадцать второй раз.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В задачи конкурса входит:</w:t>
      </w:r>
    </w:p>
    <w:p w:rsidR="00705A77" w:rsidRDefault="00705A77" w:rsidP="00705A7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pacing w:val="15"/>
        </w:rPr>
      </w:pPr>
      <w:proofErr w:type="gramStart"/>
      <w:r>
        <w:rPr>
          <w:rFonts w:ascii="Arial" w:hAnsi="Arial" w:cs="Arial"/>
          <w:color w:val="000000"/>
          <w:spacing w:val="15"/>
        </w:rPr>
        <w:t>— выявление элиты российского управленческого корпуса, а также руководителей структурных подразделений в сфере государственного и муниципального управления, бизнесе и некоммерческом секторе, внесших значительный вклад в развитие и укрепление экономики</w:t>
      </w:r>
      <w:r>
        <w:rPr>
          <w:rFonts w:ascii="Arial" w:hAnsi="Arial" w:cs="Arial"/>
          <w:color w:val="000000"/>
          <w:spacing w:val="15"/>
        </w:rPr>
        <w:br/>
        <w:t>— распространение передового опыта эффективного управления</w:t>
      </w:r>
      <w:r>
        <w:rPr>
          <w:rFonts w:ascii="Arial" w:hAnsi="Arial" w:cs="Arial"/>
          <w:color w:val="000000"/>
          <w:spacing w:val="15"/>
        </w:rPr>
        <w:br/>
        <w:t>— осуществление взаимодействия с государственными и общественными институтами с целью влияния на принятие решений в сфере экономики, бизнеса и управления содействие в привлечении организаций федерального уровня к реализации</w:t>
      </w:r>
      <w:proofErr w:type="gramEnd"/>
      <w:r>
        <w:rPr>
          <w:rFonts w:ascii="Arial" w:hAnsi="Arial" w:cs="Arial"/>
          <w:color w:val="000000"/>
          <w:spacing w:val="15"/>
        </w:rPr>
        <w:t xml:space="preserve"> региональных проектов</w:t>
      </w:r>
      <w:r>
        <w:rPr>
          <w:rFonts w:ascii="Arial" w:hAnsi="Arial" w:cs="Arial"/>
          <w:color w:val="000000"/>
          <w:spacing w:val="15"/>
        </w:rPr>
        <w:br/>
        <w:t>— содействие формированию и продвижению персональных брендов участников проекта</w:t>
      </w:r>
      <w:r>
        <w:rPr>
          <w:rFonts w:ascii="Arial" w:hAnsi="Arial" w:cs="Arial"/>
          <w:color w:val="000000"/>
          <w:spacing w:val="15"/>
        </w:rPr>
        <w:br/>
        <w:t>— расширение и институционализация деловых контактов</w:t>
      </w:r>
    </w:p>
    <w:p w:rsidR="00705A77" w:rsidRDefault="00705A77" w:rsidP="00705A7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color w:val="000000"/>
          <w:spacing w:val="15"/>
        </w:rPr>
        <w:t>В структуру проекта входят региональные и российские конкурсы «Менеджер года в государственном и муниципальном управлении», «Менеджер года», в составе которого специальные конкурсы: «Команда года», «Проект года», «Золотой Фонд».</w:t>
      </w:r>
      <w:r>
        <w:rPr>
          <w:rFonts w:ascii="Arial" w:hAnsi="Arial" w:cs="Arial"/>
          <w:color w:val="000000"/>
          <w:spacing w:val="15"/>
        </w:rPr>
        <w:br/>
        <w:t xml:space="preserve">Российский конкурс «Менеджер года в государственном и муниципальном управлении» направлен на повышение эффективности, а также совершенствование кадровой политики в системе государственной службы (Указ Президента РФ от 14 ноября 2017 г. № 548 «Об оценке </w:t>
      </w:r>
      <w:proofErr w:type="gramStart"/>
      <w:r>
        <w:rPr>
          <w:rFonts w:ascii="Arial" w:hAnsi="Arial" w:cs="Arial"/>
          <w:color w:val="000000"/>
          <w:spacing w:val="15"/>
        </w:rPr>
        <w:t>эффективности деятельности органов исполнительной власти субъектов Российской Федерации</w:t>
      </w:r>
      <w:proofErr w:type="gramEnd"/>
      <w:r>
        <w:rPr>
          <w:rFonts w:ascii="Arial" w:hAnsi="Arial" w:cs="Arial"/>
          <w:color w:val="000000"/>
          <w:spacing w:val="15"/>
        </w:rPr>
        <w:t>»).</w:t>
      </w:r>
      <w:r>
        <w:rPr>
          <w:rFonts w:ascii="Arial" w:hAnsi="Arial" w:cs="Arial"/>
          <w:color w:val="000000"/>
          <w:spacing w:val="15"/>
        </w:rPr>
        <w:br/>
        <w:t>Российский конкурс «Менеджер года» проводится с целью повышения эффективности управления предприятиями и организациями и распространения лучших практик ведения бизнеса, направленных на повышение конкурентоспособности российской экономики.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2. Организаторы</w:t>
      </w:r>
      <w:r>
        <w:rPr>
          <w:rFonts w:ascii="Arial" w:hAnsi="Arial" w:cs="Arial"/>
          <w:color w:val="000000"/>
          <w:spacing w:val="15"/>
        </w:rPr>
        <w:br/>
        <w:t>Конкурс проводится </w:t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Союзом экспертов в области управления «Международной Академией менеджмента» (МАМ)</w:t>
      </w:r>
      <w:r>
        <w:rPr>
          <w:rFonts w:ascii="Arial" w:hAnsi="Arial" w:cs="Arial"/>
          <w:color w:val="000000"/>
          <w:spacing w:val="15"/>
        </w:rPr>
        <w:t> при поддержке </w:t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Совета Федерации Федерального Собрания Российской Федерации и Государственной Думы Российской Федерации.</w:t>
      </w:r>
      <w:r>
        <w:rPr>
          <w:rFonts w:ascii="Arial" w:hAnsi="Arial" w:cs="Arial"/>
          <w:color w:val="000000"/>
          <w:spacing w:val="15"/>
        </w:rPr>
        <w:br/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Соорганизаторы</w:t>
      </w:r>
      <w:proofErr w:type="spellEnd"/>
      <w:r>
        <w:rPr>
          <w:rFonts w:ascii="Arial" w:hAnsi="Arial" w:cs="Arial"/>
          <w:color w:val="000000"/>
          <w:spacing w:val="15"/>
        </w:rPr>
        <w:t> – Российская Ассоциация Франчайзинга, Евразийская Академия Телевидения и радио.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Попечители конкурса</w:t>
      </w:r>
      <w:r>
        <w:rPr>
          <w:rFonts w:ascii="Arial" w:hAnsi="Arial" w:cs="Arial"/>
          <w:color w:val="000000"/>
          <w:spacing w:val="15"/>
        </w:rPr>
        <w:t> – группа компаний «</w:t>
      </w:r>
      <w:proofErr w:type="spellStart"/>
      <w:r>
        <w:rPr>
          <w:rFonts w:ascii="Arial" w:hAnsi="Arial" w:cs="Arial"/>
          <w:color w:val="000000"/>
          <w:spacing w:val="15"/>
        </w:rPr>
        <w:t>Автотор</w:t>
      </w:r>
      <w:proofErr w:type="spellEnd"/>
      <w:r>
        <w:rPr>
          <w:rFonts w:ascii="Arial" w:hAnsi="Arial" w:cs="Arial"/>
          <w:color w:val="000000"/>
          <w:spacing w:val="15"/>
        </w:rPr>
        <w:t>», корпорация «МОССТРОЙТРАНС».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Генеральный информационный партнер</w:t>
      </w:r>
      <w:r>
        <w:rPr>
          <w:rFonts w:ascii="Arial" w:hAnsi="Arial" w:cs="Arial"/>
          <w:color w:val="000000"/>
          <w:spacing w:val="15"/>
        </w:rPr>
        <w:t> – Издательский дом «Экономическая газета».</w:t>
      </w:r>
      <w:r>
        <w:rPr>
          <w:rFonts w:ascii="Arial" w:hAnsi="Arial" w:cs="Arial"/>
          <w:color w:val="000000"/>
          <w:spacing w:val="15"/>
        </w:rPr>
        <w:br/>
        <w:t xml:space="preserve">Оргкомитет конкурса возглавляют: почетный президент Международной </w:t>
      </w:r>
      <w:r>
        <w:rPr>
          <w:rFonts w:ascii="Arial" w:hAnsi="Arial" w:cs="Arial"/>
          <w:color w:val="000000"/>
          <w:spacing w:val="15"/>
        </w:rPr>
        <w:lastRenderedPageBreak/>
        <w:t>Академии менеджмента</w:t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t> Г.Х. Попов</w:t>
      </w:r>
      <w:r>
        <w:rPr>
          <w:rFonts w:ascii="Arial" w:hAnsi="Arial" w:cs="Arial"/>
          <w:color w:val="000000"/>
          <w:spacing w:val="15"/>
        </w:rPr>
        <w:t> и президент Международной Академии менеджмента </w:t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t>В.И. Щербаков.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color w:val="000000"/>
          <w:spacing w:val="15"/>
        </w:rPr>
        <w:t>Председатель Жюри конкурса «Менеджер года» – советник Президента Российской Федерации, вице-президент Международной Академии менеджмента, академик РАН</w:t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t> С.Ю. Глазьев.</w:t>
      </w:r>
      <w:r>
        <w:rPr>
          <w:rFonts w:ascii="Arial" w:hAnsi="Arial" w:cs="Arial"/>
          <w:color w:val="000000"/>
          <w:spacing w:val="15"/>
        </w:rPr>
        <w:br/>
        <w:t>Председатель Жюри конкурса «Менеджер года в государственном и муниципальном управлении» – аудитор Счетной Палаты Российской Федерации, член Президиума Международной Академии менеджмента </w:t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t>Ю.В. Росляк.</w:t>
      </w:r>
      <w:r>
        <w:rPr>
          <w:rFonts w:ascii="Arial" w:hAnsi="Arial" w:cs="Arial"/>
          <w:color w:val="000000"/>
          <w:spacing w:val="15"/>
        </w:rPr>
        <w:br/>
        <w:t>Состав Оргкомитета и Жюри утверждается Президиумом МАМ.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3. Участие в конкурсе</w:t>
      </w:r>
      <w:proofErr w:type="gramStart"/>
      <w:r>
        <w:rPr>
          <w:rFonts w:ascii="Arial" w:hAnsi="Arial" w:cs="Arial"/>
          <w:color w:val="000000"/>
          <w:spacing w:val="15"/>
        </w:rPr>
        <w:br/>
        <w:t>В</w:t>
      </w:r>
      <w:proofErr w:type="gramEnd"/>
      <w:r>
        <w:rPr>
          <w:rFonts w:ascii="Arial" w:hAnsi="Arial" w:cs="Arial"/>
          <w:color w:val="000000"/>
          <w:spacing w:val="15"/>
        </w:rPr>
        <w:t xml:space="preserve"> конкурсе «Менеджер года» могут принять участие руководители высшего звена и структурных подразделений предприятий и организаций различной отраслевой принадлежности независимо от форм собственности (промышленность, строительство, транспорт, агропромышленный комплекс, финансовая сфера, наука и образование, здравоохранение, культура, СМИ и издательская деятельность, некоммерческие организации, общественная и социальная сфера, торговля, сфера обслуживания и другие), руководители проектов, а также государственной гражданской службы, федеральных и региональных органов государственной власти Российской Федерации, органов местного самоуправления.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Номинации Российского конкурса «Менеджер года в государственном и муниципальном управлении»: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proofErr w:type="gram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экономическая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инвестиционная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финансовая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налоговая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Реализация региональных программ, проектов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Реализация инновационных программ, проектов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Эффективное развитие отрасли региона:</w:t>
      </w:r>
      <w:r>
        <w:rPr>
          <w:rFonts w:ascii="Arial" w:hAnsi="Arial" w:cs="Arial"/>
          <w:color w:val="000000"/>
          <w:spacing w:val="15"/>
        </w:rPr>
        <w:br/>
        <w:t>— строительной</w:t>
      </w:r>
      <w:r>
        <w:rPr>
          <w:rFonts w:ascii="Arial" w:hAnsi="Arial" w:cs="Arial"/>
          <w:color w:val="000000"/>
          <w:spacing w:val="15"/>
        </w:rPr>
        <w:br/>
        <w:t>— промышленной</w:t>
      </w:r>
      <w:r>
        <w:rPr>
          <w:rFonts w:ascii="Arial" w:hAnsi="Arial" w:cs="Arial"/>
          <w:color w:val="000000"/>
          <w:spacing w:val="15"/>
        </w:rPr>
        <w:br/>
        <w:t>— транспорта</w:t>
      </w:r>
      <w:r>
        <w:rPr>
          <w:rFonts w:ascii="Arial" w:hAnsi="Arial" w:cs="Arial"/>
          <w:color w:val="000000"/>
          <w:spacing w:val="15"/>
        </w:rPr>
        <w:br/>
        <w:t>— жилищного строительства</w:t>
      </w:r>
      <w:r>
        <w:rPr>
          <w:rFonts w:ascii="Arial" w:hAnsi="Arial" w:cs="Arial"/>
          <w:color w:val="000000"/>
          <w:spacing w:val="15"/>
        </w:rPr>
        <w:br/>
        <w:t>— ЖКХ</w:t>
      </w:r>
      <w:r>
        <w:rPr>
          <w:rFonts w:ascii="Arial" w:hAnsi="Arial" w:cs="Arial"/>
          <w:color w:val="000000"/>
          <w:spacing w:val="15"/>
        </w:rPr>
        <w:br/>
        <w:t>— сельскохозяйственного производства и других отраслей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Развитие социальной сферы:</w:t>
      </w:r>
      <w:r>
        <w:rPr>
          <w:rFonts w:ascii="Arial" w:hAnsi="Arial" w:cs="Arial"/>
          <w:color w:val="000000"/>
          <w:spacing w:val="15"/>
        </w:rPr>
        <w:br/>
        <w:t>— социальная защита населения</w:t>
      </w:r>
      <w:r>
        <w:rPr>
          <w:rFonts w:ascii="Arial" w:hAnsi="Arial" w:cs="Arial"/>
          <w:color w:val="000000"/>
          <w:spacing w:val="15"/>
        </w:rPr>
        <w:br/>
        <w:t>— наука и образование</w:t>
      </w:r>
      <w:r>
        <w:rPr>
          <w:rFonts w:ascii="Arial" w:hAnsi="Arial" w:cs="Arial"/>
          <w:color w:val="000000"/>
          <w:spacing w:val="15"/>
        </w:rPr>
        <w:br/>
        <w:t>— здравоохранение</w:t>
      </w:r>
      <w:r>
        <w:rPr>
          <w:rFonts w:ascii="Arial" w:hAnsi="Arial" w:cs="Arial"/>
          <w:color w:val="000000"/>
          <w:spacing w:val="15"/>
        </w:rPr>
        <w:br/>
        <w:t>— культура</w:t>
      </w:r>
      <w:r>
        <w:rPr>
          <w:rFonts w:ascii="Arial" w:hAnsi="Arial" w:cs="Arial"/>
          <w:color w:val="000000"/>
          <w:spacing w:val="15"/>
        </w:rPr>
        <w:br/>
        <w:t>— спорт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кадровая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система контроля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Эффективная информационная политика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Обеспечение правопорядка и безопасности</w:t>
      </w:r>
      <w:proofErr w:type="gramEnd"/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Специальные конкурсы «Команда года», «Золотой фонд»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Номинации Российского конкурса «Менеджер года»</w:t>
      </w:r>
      <w:r>
        <w:rPr>
          <w:rFonts w:ascii="Arial" w:hAnsi="Arial" w:cs="Arial"/>
          <w:color w:val="000000"/>
          <w:spacing w:val="15"/>
        </w:rPr>
        <w:br/>
        <w:t>Конкурс имеет отраслевую структуру, т.е. название действующих номинаций, отражает современные тенденции развития институциональной структуры экономики и общества: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proofErr w:type="gram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lastRenderedPageBreak/>
        <w:t>— Энергетика и промышленность;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Нефтегазовая отрасль;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Агропромышленный комплекс;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Строительство и производство строительных материалов;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Транспорт и перевозки;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Связь и телекоммуникации;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Средства массовой информации;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Информационные технологии;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Издательская деятельность;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Финансово-кредитная сфера;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Консалтинг, оценка и аудит;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Наука и образование;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Социальная сфера;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Культура;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Здравоохранение;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Физическая культура и спорт;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Туризм, гостиничный и ресторанный бизнес;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Выставки, галереи, музеи;</w:t>
      </w:r>
      <w:proofErr w:type="gramEnd"/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Сфера обслуживания и услуг;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Торговля и потребительская кооперация;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Управление объектами недвижимости;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Жилищно-коммунальное хозяйство;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НКО и общественные институты;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Лучший менеджер структурного подразделения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Международное сотрудничество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Специальные конкурсы «Команда года», «Проект года», «Золотой фонд»</w:t>
      </w:r>
    </w:p>
    <w:p w:rsidR="00705A77" w:rsidRDefault="00705A77" w:rsidP="00705A7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color w:val="000000"/>
          <w:spacing w:val="15"/>
        </w:rPr>
        <w:t>Жюри вправе вносить изменения в условия конкурса (состав номинаций, число победителей и т.д.).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4. Порядок проведения конкурса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Российский конкурс «Менеджер года»</w:t>
      </w:r>
      <w:r>
        <w:rPr>
          <w:rFonts w:ascii="Arial" w:hAnsi="Arial" w:cs="Arial"/>
          <w:color w:val="000000"/>
          <w:spacing w:val="15"/>
        </w:rPr>
        <w:t> включает </w:t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два этапа</w:t>
      </w:r>
      <w:r>
        <w:rPr>
          <w:rFonts w:ascii="Arial" w:hAnsi="Arial" w:cs="Arial"/>
          <w:color w:val="000000"/>
          <w:spacing w:val="15"/>
        </w:rPr>
        <w:t>, на каждом из которых осуществляется независимая экспертная оценка представленных конкурсных документов.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Первый этап</w:t>
      </w:r>
      <w:r>
        <w:rPr>
          <w:rFonts w:ascii="Arial" w:hAnsi="Arial" w:cs="Arial"/>
          <w:color w:val="000000"/>
          <w:spacing w:val="15"/>
        </w:rPr>
        <w:t> конкурса проводится на региональном уровне. Его целью является выявление победителей в регионах.</w:t>
      </w:r>
      <w:r>
        <w:rPr>
          <w:rFonts w:ascii="Arial" w:hAnsi="Arial" w:cs="Arial"/>
          <w:color w:val="000000"/>
          <w:spacing w:val="15"/>
        </w:rPr>
        <w:br/>
        <w:t>Для конкурса разрабатываются Положения о первом этапе (либо используется настоящее Положение), формируется Жюри, определяется процедура награждения победителей и устанавливается размер взносов за участие в первом этапе.</w:t>
      </w:r>
      <w:r>
        <w:rPr>
          <w:rFonts w:ascii="Arial" w:hAnsi="Arial" w:cs="Arial"/>
          <w:color w:val="000000"/>
          <w:spacing w:val="15"/>
        </w:rPr>
        <w:br/>
        <w:t>В случаях, когда не проводится региональный этап конкурса, администрации регионов могут рекомендовать участников непосредственно на второй этап конкурса и направить в Российский Оргкомитет необходимый комплект документов.</w:t>
      </w:r>
      <w:r>
        <w:rPr>
          <w:rFonts w:ascii="Arial" w:hAnsi="Arial" w:cs="Arial"/>
          <w:color w:val="000000"/>
          <w:spacing w:val="15"/>
        </w:rPr>
        <w:br/>
        <w:t>Допускается самовыдвижение.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Второй этап</w:t>
      </w:r>
      <w:r>
        <w:rPr>
          <w:rFonts w:ascii="Arial" w:hAnsi="Arial" w:cs="Arial"/>
          <w:color w:val="000000"/>
          <w:spacing w:val="15"/>
        </w:rPr>
        <w:t> конкурса является завершающим и проводится в Москве. Его целью является выявление из числа победителей региональных конкурсов лучших менеджеров и руководителей в сфере бизнеса и системе государственного и муниципального управления Российской Федерации.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t xml:space="preserve">Менеджеры, желающие принять участие в конкурсе, из регионов </w:t>
      </w:r>
      <w:r>
        <w:rPr>
          <w:rStyle w:val="a5"/>
          <w:rFonts w:ascii="Arial" w:hAnsi="Arial" w:cs="Arial"/>
          <w:b/>
          <w:bCs/>
          <w:color w:val="000000"/>
          <w:spacing w:val="15"/>
          <w:bdr w:val="none" w:sz="0" w:space="0" w:color="auto" w:frame="1"/>
        </w:rPr>
        <w:lastRenderedPageBreak/>
        <w:t>России, в которых не проводятся региональные этапы, могут обращаться непосредственно в Российский Оргкомитет.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5. Награждение победителей конкурсов</w:t>
      </w:r>
      <w:proofErr w:type="gramStart"/>
      <w:r>
        <w:rPr>
          <w:rFonts w:ascii="Arial" w:hAnsi="Arial" w:cs="Arial"/>
          <w:color w:val="000000"/>
          <w:spacing w:val="15"/>
        </w:rPr>
        <w:br/>
        <w:t>П</w:t>
      </w:r>
      <w:proofErr w:type="gramEnd"/>
      <w:r>
        <w:rPr>
          <w:rFonts w:ascii="Arial" w:hAnsi="Arial" w:cs="Arial"/>
          <w:color w:val="000000"/>
          <w:spacing w:val="15"/>
        </w:rPr>
        <w:t>о итогам Российского конкурса «Менеджер года» награждаются:</w:t>
      </w:r>
      <w:r>
        <w:rPr>
          <w:rFonts w:ascii="Arial" w:hAnsi="Arial" w:cs="Arial"/>
          <w:color w:val="000000"/>
          <w:spacing w:val="15"/>
        </w:rPr>
        <w:br/>
      </w:r>
      <w:proofErr w:type="gramStart"/>
      <w:r>
        <w:rPr>
          <w:rFonts w:ascii="Arial" w:hAnsi="Arial" w:cs="Arial"/>
          <w:color w:val="000000"/>
          <w:spacing w:val="15"/>
        </w:rPr>
        <w:t>Победители конкурса в номинациях – дипломом и памятным призом</w:t>
      </w:r>
      <w:r>
        <w:rPr>
          <w:rFonts w:ascii="Arial" w:hAnsi="Arial" w:cs="Arial"/>
          <w:color w:val="000000"/>
          <w:spacing w:val="15"/>
        </w:rPr>
        <w:br/>
        <w:t>Победители конкурса «Золотой фонд» — дипломом и специальным памятным призом</w:t>
      </w:r>
      <w:r>
        <w:rPr>
          <w:rFonts w:ascii="Arial" w:hAnsi="Arial" w:cs="Arial"/>
          <w:color w:val="000000"/>
          <w:spacing w:val="15"/>
        </w:rPr>
        <w:br/>
        <w:t>Абсолютные победители конкурса – дипломом и бронзовой статуэткой Екатерины II, впервые в России учредившей смотр достижений в области управления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i/>
          <w:iCs/>
          <w:color w:val="000000"/>
          <w:spacing w:val="15"/>
          <w:bdr w:val="none" w:sz="0" w:space="0" w:color="auto" w:frame="1"/>
        </w:rPr>
        <w:t>Торжественная Церемония награждения победителей Российского конкурса «Менеджер года — 2018» пройдет в апреле 2019 года в Москве.</w:t>
      </w:r>
      <w:proofErr w:type="gramEnd"/>
      <w:r>
        <w:rPr>
          <w:rFonts w:ascii="Arial" w:hAnsi="Arial" w:cs="Arial"/>
          <w:color w:val="000000"/>
          <w:spacing w:val="15"/>
        </w:rPr>
        <w:br/>
        <w:t>На церемонию приглашаются участники конкурса, представители федеральных и региональных органов государственной власти и органов местного самоуправления, известные ученые, представители общественных организаций, деловых кругов.</w:t>
      </w:r>
      <w:r>
        <w:rPr>
          <w:rFonts w:ascii="Arial" w:hAnsi="Arial" w:cs="Arial"/>
          <w:color w:val="000000"/>
          <w:spacing w:val="15"/>
        </w:rPr>
        <w:br/>
        <w:t>В ходе церемонии награждения будут публично объявлены победители конкурсов.</w:t>
      </w:r>
      <w:r>
        <w:rPr>
          <w:rFonts w:ascii="Arial" w:hAnsi="Arial" w:cs="Arial"/>
          <w:color w:val="000000"/>
          <w:spacing w:val="15"/>
        </w:rPr>
        <w:br/>
        <w:t>По итогам конкурса издается буклет «Победители Российского конкурса «Менеджер года».</w:t>
      </w:r>
      <w:r>
        <w:rPr>
          <w:rFonts w:ascii="Arial" w:hAnsi="Arial" w:cs="Arial"/>
          <w:color w:val="000000"/>
          <w:spacing w:val="15"/>
        </w:rPr>
        <w:br/>
        <w:t>Мероприятие будет широко освещаться средствами массовой информации.</w:t>
      </w:r>
      <w:r>
        <w:rPr>
          <w:rFonts w:ascii="Arial" w:hAnsi="Arial" w:cs="Arial"/>
          <w:color w:val="000000"/>
          <w:spacing w:val="15"/>
        </w:rPr>
        <w:br/>
        <w:t>Победители конкурса могут быть рекомендованы для внеконкурсного приема в члены Международной Академии менеджмента.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6. Преференции участникам и победителям конкурса</w:t>
      </w:r>
      <w:r>
        <w:rPr>
          <w:rFonts w:ascii="Arial" w:hAnsi="Arial" w:cs="Arial"/>
          <w:color w:val="000000"/>
          <w:spacing w:val="15"/>
        </w:rPr>
        <w:br/>
        <w:t>Международная Академия менеджмента вместе со своими партнерами предлагает победителям и участникам конкурса следующие преференции и дополнительные возможности: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proofErr w:type="spellStart"/>
      <w:proofErr w:type="gramStart"/>
      <w:r>
        <w:rPr>
          <w:rFonts w:ascii="Arial" w:hAnsi="Arial" w:cs="Arial"/>
          <w:color w:val="000000"/>
          <w:spacing w:val="15"/>
        </w:rPr>
        <w:t>Брендирование</w:t>
      </w:r>
      <w:proofErr w:type="spellEnd"/>
      <w:r>
        <w:rPr>
          <w:rFonts w:ascii="Arial" w:hAnsi="Arial" w:cs="Arial"/>
          <w:color w:val="000000"/>
          <w:spacing w:val="15"/>
        </w:rPr>
        <w:t xml:space="preserve"> и продвижение участников конкурса в качестве экспертов различных аспектов управления и бизнеса через включение в состав экспертных сообществ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Содействие международному сотрудничеству конкурсантов согласно Концепции государственной политики Российской Федерации, в сфере содействия международному развитию (Указ Президента РФ 20.04.2014 №259)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Институционализация взаимодействия с государственными, муниципальными и общественными институтами с целью влияния на принятие решений в сфере экономики, бизнеса и управления и</w:t>
      </w:r>
      <w:proofErr w:type="gramEnd"/>
      <w:r>
        <w:rPr>
          <w:rFonts w:ascii="Arial" w:hAnsi="Arial" w:cs="Arial"/>
          <w:color w:val="000000"/>
          <w:spacing w:val="15"/>
        </w:rPr>
        <w:t xml:space="preserve"> </w:t>
      </w:r>
      <w:proofErr w:type="gramStart"/>
      <w:r>
        <w:rPr>
          <w:rFonts w:ascii="Arial" w:hAnsi="Arial" w:cs="Arial"/>
          <w:color w:val="000000"/>
          <w:spacing w:val="15"/>
        </w:rPr>
        <w:t>для совершенствования нормативно-правового регулирования предпринимательской и управленческой деятельности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Экспертное сопровождение, методическая и информационная поддержка в оформлении государственно-частного партнерства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Взаимодействие с Федеральной адресной инвестиционной программой России (ФАИП), Федеральной целевой программой РФ (ФЦП), Федеральной корпорацией по развитию малого среднего предпринимательства (Корпорация МСП) и др. финансовыми и инвестиционными институтами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Обучение управленческих команд в компаниях, регионах и муниципалитетах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Содействие акселерации проектов, разработанных и представленных</w:t>
      </w:r>
      <w:proofErr w:type="gramEnd"/>
      <w:r>
        <w:rPr>
          <w:rFonts w:ascii="Arial" w:hAnsi="Arial" w:cs="Arial"/>
          <w:color w:val="000000"/>
          <w:spacing w:val="15"/>
        </w:rPr>
        <w:t xml:space="preserve"> руководителями компаний и предприятий регионов России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lastRenderedPageBreak/>
        <w:t>— </w:t>
      </w:r>
      <w:r>
        <w:rPr>
          <w:rFonts w:ascii="Arial" w:hAnsi="Arial" w:cs="Arial"/>
          <w:color w:val="000000"/>
          <w:spacing w:val="15"/>
        </w:rPr>
        <w:t>Выдвижение и реализация региональных инициатив, программ и проектов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Организация мероприятий по продвижению успешных технологий и стилей управления;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 </w:t>
      </w:r>
      <w:r>
        <w:rPr>
          <w:rFonts w:ascii="Arial" w:hAnsi="Arial" w:cs="Arial"/>
          <w:color w:val="000000"/>
          <w:spacing w:val="15"/>
        </w:rPr>
        <w:t>Расширение и институционализация деловых контактов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7. Мероприятия за пределами календаря конкурса</w:t>
      </w:r>
      <w:r>
        <w:rPr>
          <w:rFonts w:ascii="Arial" w:hAnsi="Arial" w:cs="Arial"/>
          <w:color w:val="000000"/>
          <w:spacing w:val="15"/>
        </w:rPr>
        <w:br/>
        <w:t>Постоянно действующими мероприятиями конкурса являются:</w:t>
      </w:r>
    </w:p>
    <w:p w:rsidR="00705A77" w:rsidRDefault="00705A77" w:rsidP="00705A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Брифинг с победителем проекта «Менеджер года»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Встреча с экспертом Международной Академии менеджмента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Круглый стол «Проблемы менеджмента в XXI веке»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Форум экспертов в области управления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—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Career</w:t>
      </w:r>
      <w:proofErr w:type="spellEnd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Academy</w:t>
      </w:r>
      <w:proofErr w:type="spellEnd"/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— Академия личного бренда</w:t>
      </w:r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—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Start</w:t>
      </w:r>
      <w:proofErr w:type="spellEnd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Up</w:t>
      </w:r>
      <w:proofErr w:type="spellEnd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Aquarium</w:t>
      </w:r>
      <w:proofErr w:type="spellEnd"/>
      <w:r>
        <w:rPr>
          <w:rFonts w:ascii="Arial" w:hAnsi="Arial" w:cs="Arial"/>
          <w:color w:val="000000"/>
          <w:spacing w:val="15"/>
        </w:rPr>
        <w:br/>
      </w:r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—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Battle</w:t>
      </w:r>
      <w:proofErr w:type="spellEnd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of</w:t>
      </w:r>
      <w:proofErr w:type="spellEnd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pacing w:val="15"/>
          <w:bdr w:val="none" w:sz="0" w:space="0" w:color="auto" w:frame="1"/>
        </w:rPr>
        <w:t>Markets</w:t>
      </w:r>
      <w:proofErr w:type="spellEnd"/>
    </w:p>
    <w:p w:rsidR="00705A77" w:rsidRDefault="00705A77" w:rsidP="00705A7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color w:val="000000"/>
          <w:spacing w:val="15"/>
        </w:rPr>
        <w:t xml:space="preserve">Информация о проводимых мероприятиях доступна на сайте </w:t>
      </w:r>
      <w:hyperlink r:id="rId5" w:history="1">
        <w:r w:rsidR="00A535A3" w:rsidRPr="003F147D">
          <w:rPr>
            <w:rStyle w:val="a6"/>
            <w:rFonts w:ascii="Arial" w:hAnsi="Arial" w:cs="Arial"/>
            <w:spacing w:val="15"/>
          </w:rPr>
          <w:t>http://mam-unex.ru</w:t>
        </w:r>
      </w:hyperlink>
    </w:p>
    <w:p w:rsidR="00A535A3" w:rsidRDefault="00A535A3" w:rsidP="00A53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</w:pPr>
      <w:r w:rsidRPr="00A535A3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r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 xml:space="preserve">региональном туре является бесплатным. </w:t>
      </w:r>
    </w:p>
    <w:p w:rsidR="00A535A3" w:rsidRPr="00A535A3" w:rsidRDefault="00A535A3" w:rsidP="00A53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Размер оплаты за участие во втором этапе российского конкурса «Менеджер года» составляет </w:t>
      </w:r>
      <w:r w:rsidRPr="00A535A3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16 500 рублей</w:t>
      </w:r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 за одного участника.</w:t>
      </w:r>
    </w:p>
    <w:p w:rsidR="00A535A3" w:rsidRPr="00A535A3" w:rsidRDefault="00A535A3" w:rsidP="00A53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Размер оплаты за участие в специальном конкурсе «Золотой фонд» составляет</w:t>
      </w:r>
      <w:r w:rsidRPr="00A535A3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 15 400 рублей</w:t>
      </w:r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 за одного участника (участие в номинации возможно при участии в федеральном этапе).</w:t>
      </w:r>
    </w:p>
    <w:p w:rsidR="00A535A3" w:rsidRPr="00A535A3" w:rsidRDefault="00A535A3" w:rsidP="00A535A3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 случае отклоне</w:t>
      </w:r>
      <w:bookmarkStart w:id="0" w:name="_GoBack"/>
      <w:bookmarkEnd w:id="0"/>
      <w:r w:rsidRPr="00A535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ния Оргкомитетом кандидатуры участника, оплаченный организационный взнос полностью возвращается на расчётный счёт соискателя.</w:t>
      </w:r>
    </w:p>
    <w:p w:rsidR="00A535A3" w:rsidRDefault="00A535A3" w:rsidP="00705A77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pacing w:val="15"/>
        </w:rPr>
      </w:pPr>
    </w:p>
    <w:p w:rsidR="00C56853" w:rsidRDefault="00C56853"/>
    <w:sectPr w:rsidR="00C5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14"/>
    <w:rsid w:val="00580D14"/>
    <w:rsid w:val="00705A77"/>
    <w:rsid w:val="00A535A3"/>
    <w:rsid w:val="00C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A77"/>
    <w:rPr>
      <w:b/>
      <w:bCs/>
    </w:rPr>
  </w:style>
  <w:style w:type="character" w:styleId="a5">
    <w:name w:val="Emphasis"/>
    <w:basedOn w:val="a0"/>
    <w:uiPriority w:val="20"/>
    <w:qFormat/>
    <w:rsid w:val="00705A77"/>
    <w:rPr>
      <w:i/>
      <w:iCs/>
    </w:rPr>
  </w:style>
  <w:style w:type="character" w:styleId="a6">
    <w:name w:val="Hyperlink"/>
    <w:basedOn w:val="a0"/>
    <w:uiPriority w:val="99"/>
    <w:unhideWhenUsed/>
    <w:rsid w:val="00A53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A77"/>
    <w:rPr>
      <w:b/>
      <w:bCs/>
    </w:rPr>
  </w:style>
  <w:style w:type="character" w:styleId="a5">
    <w:name w:val="Emphasis"/>
    <w:basedOn w:val="a0"/>
    <w:uiPriority w:val="20"/>
    <w:qFormat/>
    <w:rsid w:val="00705A77"/>
    <w:rPr>
      <w:i/>
      <w:iCs/>
    </w:rPr>
  </w:style>
  <w:style w:type="character" w:styleId="a6">
    <w:name w:val="Hyperlink"/>
    <w:basedOn w:val="a0"/>
    <w:uiPriority w:val="99"/>
    <w:unhideWhenUsed/>
    <w:rsid w:val="00A53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m-u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2018-12-17T08:02:00Z</dcterms:created>
  <dcterms:modified xsi:type="dcterms:W3CDTF">2018-12-17T08:18:00Z</dcterms:modified>
</cp:coreProperties>
</file>