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41" w:rsidRPr="008171AA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171AA">
        <w:rPr>
          <w:rFonts w:ascii="Times New Roman" w:eastAsia="Calibri" w:hAnsi="Times New Roman" w:cs="Times New Roman"/>
          <w:b/>
          <w:bCs/>
          <w:sz w:val="26"/>
          <w:szCs w:val="26"/>
        </w:rPr>
        <w:t>Аналитическая записка</w:t>
      </w:r>
    </w:p>
    <w:p w:rsidR="005D5541" w:rsidRPr="008171AA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171AA">
        <w:rPr>
          <w:rFonts w:ascii="Times New Roman" w:eastAsia="Calibri" w:hAnsi="Times New Roman" w:cs="Times New Roman"/>
          <w:b/>
          <w:bCs/>
          <w:sz w:val="26"/>
          <w:szCs w:val="26"/>
        </w:rPr>
        <w:t>о состоянии и проблемах законотворчества</w:t>
      </w:r>
    </w:p>
    <w:p w:rsidR="008E1280" w:rsidRDefault="008E1280" w:rsidP="00971AB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D5541" w:rsidRPr="008171AA" w:rsidRDefault="005D5541" w:rsidP="00971A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171AA">
        <w:rPr>
          <w:rFonts w:ascii="Times New Roman" w:eastAsia="Calibri" w:hAnsi="Times New Roman" w:cs="Times New Roman"/>
          <w:bCs/>
          <w:sz w:val="26"/>
          <w:szCs w:val="26"/>
        </w:rPr>
        <w:t xml:space="preserve">№ </w:t>
      </w:r>
      <w:r w:rsidR="004E656F" w:rsidRPr="001C49AF">
        <w:rPr>
          <w:rFonts w:ascii="Times New Roman" w:eastAsia="Calibri" w:hAnsi="Times New Roman" w:cs="Times New Roman"/>
          <w:bCs/>
          <w:sz w:val="26"/>
          <w:szCs w:val="26"/>
        </w:rPr>
        <w:t>140</w:t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4E656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4E656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9366FA">
        <w:rPr>
          <w:rFonts w:ascii="Times New Roman" w:eastAsia="Calibri" w:hAnsi="Times New Roman" w:cs="Times New Roman"/>
          <w:bCs/>
          <w:sz w:val="26"/>
          <w:szCs w:val="26"/>
        </w:rPr>
        <w:t xml:space="preserve">            </w:t>
      </w:r>
      <w:r w:rsidR="00E1135D" w:rsidRPr="008171AA">
        <w:rPr>
          <w:rFonts w:ascii="Times New Roman" w:eastAsia="Calibri" w:hAnsi="Times New Roman" w:cs="Times New Roman"/>
          <w:bCs/>
          <w:sz w:val="26"/>
          <w:szCs w:val="26"/>
        </w:rPr>
        <w:t>февраль</w:t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 xml:space="preserve"> 201</w:t>
      </w:r>
      <w:r w:rsidR="00E1135D" w:rsidRPr="008171AA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8171AA">
        <w:rPr>
          <w:rFonts w:ascii="Times New Roman" w:eastAsia="Calibri" w:hAnsi="Times New Roman" w:cs="Times New Roman"/>
          <w:bCs/>
          <w:sz w:val="26"/>
          <w:szCs w:val="26"/>
        </w:rPr>
        <w:t xml:space="preserve"> года</w:t>
      </w:r>
    </w:p>
    <w:p w:rsidR="00EE410D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410D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410D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410D" w:rsidRDefault="00EE410D" w:rsidP="00971A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410D" w:rsidRPr="00EE410D" w:rsidRDefault="00EE410D" w:rsidP="00EE4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410D">
        <w:rPr>
          <w:rFonts w:ascii="Times New Roman" w:eastAsia="Calibri" w:hAnsi="Times New Roman" w:cs="Times New Roman"/>
          <w:b/>
          <w:sz w:val="26"/>
          <w:szCs w:val="26"/>
        </w:rPr>
        <w:t>ТПП РФ оценила эффективность применения бизнесом налоговых льгот</w:t>
      </w:r>
    </w:p>
    <w:p w:rsidR="00EE410D" w:rsidRPr="00EE410D" w:rsidRDefault="00EE410D" w:rsidP="00EE41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В феврале 2017 года ТПП РФ провела масштабное анкетирование своей членской базы. В опросе приняли участие порядка 500 компаний и индивидуальных предпринимателей из 64 регионов России. 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Результаты анкетирования показали, что наибольшее количество льгот предоставляется Налоговым кодексом РФ на федеральном уровне по налогу на прибыль организаций и по налогу на добавленную стоимость. Например, по НДС их количество составляет порядка 50, а по налогу на прибыль более 100. В тоже время по другим налогам и сборам их количество не превышает 20 по каждому виду. 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Ряд субъектов РФ также активно пользуется своим правом на установление дополнительных льгот. Так, в частности, в ряде регионов установлены налоговые льготы по налогу на имущество организаций (например, в Москве, Санкт-Петербурге), снижена региональная ставка по налогу на прибыль (Брянская область, Санкт-Петербург), установлены освобождения по транспортному и земельному налогу (Находка) и др.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Следует отметить, что региональные льготы действуют только в отношении определенных объектов налогообложения и для ограниченного числа налогоплательщиков. По итогам проведенного опроса установлено, что некоторые предприниматели не пользуются какими-либо налоговыми льготами и преференциями, установленными налоговым законодательством. При этом большинство опрошенных в качестве причин отказа от применения налоговых льгот указали сложную и непонятную процедуру получения льготы, например, по налогу на прибыль организаций и по налогу на добычу полезных ископаемых для участников региональных инвестиционных проектов. 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В качестве второй из причин для отказа назван несущественный «финансовый выигрыш», например, льгота по транспортному налогу в отношении 12-тонников. Для большинства транспортных компаний, принявших участие в опросе, указанная льгота является незначительной по сравнению с суммами уплаченных платежей по системе «Платон».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Палата предложила предпринять следующие меры по повышению эффективности применения налоговых льгот: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1. Разработать и утвердить методику оценки эффективности налоговых льгот, которая позволит отказаться от малоэффективных налоговых льгот в пользу введения новых льгот стимулирующего характера.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2. При реализации налоговой политики на среднесрочный и долгосрочный периоды целесообразно применять более взвешенный подход и тщательное согласование позиции между субъектами законодательной инициативы на федеральном, региональном и местном уровнях при подготовке изменений законодательства по вопросам совместного ведения РФ и ее субъектов в части налоговых льгот. 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3. Активизировать работу по совершенствованию администрирования налоговых льгот. Зачастую для получения некоторых налоговых льгот предприниматели </w:t>
      </w:r>
      <w:r w:rsidRPr="00EE410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вынуждены готовить существенный объем документации, предоставлять банковские гарантии и прочее. Обеспечение выполнения требований законодательства в данном случае могут позволить себе только очень крупные компании, в которых создаются соответствующие подразделения (проектные офисы). 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Упрощение процедуры получения налоговой льготы стимулирующего характера позволит расширить возможности ее применения и приведет к росту экономических показателей.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4. При установлении новых налоговых льгот необходимо определять цели и задачи их введения, а также устанавливать целевые показатели и срок предоставления льготы. В том случае, если целевые показатели будут достигнуты и положительный экономический эффект от использования льготы будет очевиден, следует рассматривать возможность продления срока реализации льготы на новый период либо бессрочно (в зависимости от полученных результатов).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5. При упразднении налоговых льгот нужно рассчитывать не только бюджетный эффект, но и определять макроэкономический эффект таких решений (рост тарифов, падение спроса в связи с увеличением стоимости продукции, снижение доходов населения, нарушение конкурентной среды и др.).</w:t>
      </w:r>
    </w:p>
    <w:p w:rsidR="00EE410D" w:rsidRP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 xml:space="preserve">6. Целесообразно предпринять меры по стимулированию региональных властей активнее пользоваться полномочиями по установлению льгот, предоставленных им налоговым законодательством. </w:t>
      </w:r>
    </w:p>
    <w:p w:rsidR="00EE410D" w:rsidRDefault="00EE410D" w:rsidP="00EE4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10D">
        <w:rPr>
          <w:rFonts w:ascii="Times New Roman" w:eastAsia="Calibri" w:hAnsi="Times New Roman" w:cs="Times New Roman"/>
          <w:sz w:val="26"/>
          <w:szCs w:val="26"/>
        </w:rPr>
        <w:t>Например, в части снижения общих ставок по специальным налоговым режимам, что повлияет на рост предпринимательской активности и в будущем позволит увеличить объемы бюджетных поступлений.</w:t>
      </w:r>
    </w:p>
    <w:p w:rsidR="00EE410D" w:rsidRPr="00EE410D" w:rsidRDefault="00EE410D" w:rsidP="00971ABC">
      <w:pPr>
        <w:spacing w:after="0" w:line="240" w:lineRule="auto"/>
        <w:rPr>
          <w:rFonts w:ascii="Times New Roman" w:eastAsia="Calibri" w:hAnsi="Times New Roman" w:cs="Times New Roman"/>
        </w:rPr>
      </w:pPr>
    </w:p>
    <w:p w:rsidR="008E1280" w:rsidRPr="008E1280" w:rsidRDefault="008E1280" w:rsidP="008E1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280">
        <w:rPr>
          <w:rFonts w:ascii="Times New Roman" w:hAnsi="Times New Roman" w:cs="Times New Roman"/>
          <w:b/>
          <w:sz w:val="26"/>
          <w:szCs w:val="26"/>
        </w:rPr>
        <w:t>Палата настаивает на 10-дневном сроке оплаты государственных контрактов с субъектами малого предпринимательства и социально ориентированным некоммерческим организациям</w:t>
      </w:r>
    </w:p>
    <w:p w:rsidR="008E1280" w:rsidRPr="00EE410D" w:rsidRDefault="008E1280" w:rsidP="00A4086F">
      <w:pPr>
        <w:spacing w:after="0" w:line="240" w:lineRule="auto"/>
        <w:rPr>
          <w:rFonts w:ascii="Times New Roman" w:hAnsi="Times New Roman" w:cs="Times New Roman"/>
        </w:rPr>
      </w:pP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>В феврале 2017 года Правительств</w:t>
      </w:r>
      <w:r w:rsidR="008E390A">
        <w:rPr>
          <w:rFonts w:ascii="Times New Roman" w:hAnsi="Times New Roman" w:cs="Times New Roman"/>
          <w:sz w:val="26"/>
          <w:szCs w:val="26"/>
        </w:rPr>
        <w:t>о</w:t>
      </w:r>
      <w:r w:rsidRPr="008E1280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8E390A">
        <w:rPr>
          <w:rFonts w:ascii="Times New Roman" w:hAnsi="Times New Roman" w:cs="Times New Roman"/>
          <w:sz w:val="26"/>
          <w:szCs w:val="26"/>
        </w:rPr>
        <w:t>представило положительное заключение</w:t>
      </w:r>
      <w:r w:rsidRPr="008E1280">
        <w:rPr>
          <w:rFonts w:ascii="Times New Roman" w:hAnsi="Times New Roman" w:cs="Times New Roman"/>
          <w:sz w:val="26"/>
          <w:szCs w:val="26"/>
        </w:rPr>
        <w:t xml:space="preserve"> к первому чтению проект</w:t>
      </w:r>
      <w:r w:rsidR="008E390A">
        <w:rPr>
          <w:rFonts w:ascii="Times New Roman" w:hAnsi="Times New Roman" w:cs="Times New Roman"/>
          <w:sz w:val="26"/>
          <w:szCs w:val="26"/>
        </w:rPr>
        <w:t>а</w:t>
      </w:r>
      <w:r w:rsidRPr="008E128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8E390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E1280">
        <w:rPr>
          <w:rFonts w:ascii="Times New Roman" w:hAnsi="Times New Roman" w:cs="Times New Roman"/>
          <w:sz w:val="26"/>
          <w:szCs w:val="26"/>
        </w:rPr>
        <w:t>№ 1108475-6 «О внесении изменения в Федеральный закон</w:t>
      </w:r>
      <w:r w:rsidR="008E390A">
        <w:rPr>
          <w:rFonts w:ascii="Times New Roman" w:hAnsi="Times New Roman" w:cs="Times New Roman"/>
          <w:sz w:val="26"/>
          <w:szCs w:val="26"/>
        </w:rPr>
        <w:t xml:space="preserve"> </w:t>
      </w:r>
      <w:r w:rsidRPr="008E1280">
        <w:rPr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 Законопроект разработан Палатой и внесен в Государственную Думу депутатом Т.О. Алексеевой.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 xml:space="preserve">Законопроектом предусматривается установление обязательного условия об оплате заказчиком поставленного товара (выполненной работы) субъектам малого предпринимательства и социально ориентированным некоммерческим организациям в течение десяти дней, а не тридцати, как это установлено в настоящее время. 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>Принятие законопроекта будет способствовать развитию субъектов малого предпринимательства и социально ориентированных некоммерческих организаций и укреплению их материальной стабильности.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>Положительный отзыв Правительства на законопроект был направлен в Государственную Думу (письмо Правительства РФ от 25 января 2017 г. № 383п-П13). Однако на заседании Комитета Государственной Думы по экономической политике, промышленности, инновационному развитию и предпринимательству</w:t>
      </w:r>
      <w:r w:rsidR="008E390A">
        <w:rPr>
          <w:rFonts w:ascii="Times New Roman" w:hAnsi="Times New Roman" w:cs="Times New Roman"/>
          <w:sz w:val="26"/>
          <w:szCs w:val="26"/>
        </w:rPr>
        <w:t xml:space="preserve"> обсуждалось</w:t>
      </w:r>
      <w:r w:rsidRPr="008E1280">
        <w:rPr>
          <w:rFonts w:ascii="Times New Roman" w:hAnsi="Times New Roman" w:cs="Times New Roman"/>
          <w:sz w:val="26"/>
          <w:szCs w:val="26"/>
        </w:rPr>
        <w:t xml:space="preserve"> решение установить срок 15 рабочих дней для оплаты контрактов с субъектами малого предпринимательства и социально ориентированным некоммерческим организациям. 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 xml:space="preserve">Такую норму было предложено включить в правительственный проект федерального закона № 1155546-6 «О внесении изменений в Федеральный закон </w:t>
      </w:r>
      <w:r w:rsidR="00A4086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1280">
        <w:rPr>
          <w:rFonts w:ascii="Times New Roman" w:hAnsi="Times New Roman" w:cs="Times New Roman"/>
          <w:sz w:val="26"/>
          <w:szCs w:val="26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 xml:space="preserve">В связи с этим Президентом </w:t>
      </w:r>
      <w:r w:rsidR="008E390A">
        <w:rPr>
          <w:rFonts w:ascii="Times New Roman" w:hAnsi="Times New Roman" w:cs="Times New Roman"/>
          <w:sz w:val="26"/>
          <w:szCs w:val="26"/>
        </w:rPr>
        <w:t xml:space="preserve">ТПП РФ С.Н. </w:t>
      </w:r>
      <w:proofErr w:type="spellStart"/>
      <w:r w:rsidR="008E390A">
        <w:rPr>
          <w:rFonts w:ascii="Times New Roman" w:hAnsi="Times New Roman" w:cs="Times New Roman"/>
          <w:sz w:val="26"/>
          <w:szCs w:val="26"/>
        </w:rPr>
        <w:t>Катыриным</w:t>
      </w:r>
      <w:proofErr w:type="spellEnd"/>
      <w:r w:rsidRPr="008E1280">
        <w:rPr>
          <w:rFonts w:ascii="Times New Roman" w:hAnsi="Times New Roman" w:cs="Times New Roman"/>
          <w:sz w:val="26"/>
          <w:szCs w:val="26"/>
        </w:rPr>
        <w:t xml:space="preserve"> было направлено обращение Председателю Госдумы В.В. Володину с просьбой </w:t>
      </w:r>
      <w:proofErr w:type="gramStart"/>
      <w:r w:rsidRPr="008E1280">
        <w:rPr>
          <w:rFonts w:ascii="Times New Roman" w:hAnsi="Times New Roman" w:cs="Times New Roman"/>
          <w:sz w:val="26"/>
          <w:szCs w:val="26"/>
        </w:rPr>
        <w:t>рассматривать</w:t>
      </w:r>
      <w:proofErr w:type="gramEnd"/>
      <w:r w:rsidRPr="008E1280">
        <w:rPr>
          <w:rFonts w:ascii="Times New Roman" w:hAnsi="Times New Roman" w:cs="Times New Roman"/>
          <w:sz w:val="26"/>
          <w:szCs w:val="26"/>
        </w:rPr>
        <w:t xml:space="preserve">  законопроект ТПП РФ  отдельно от альтернативного правительственного законопроекта.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 xml:space="preserve">С точки зрения Палаты, сокращение срока оплаты контрактов с 30 календарных  дней до 15 рабочих дней (21 календарный день) незначительно и не в полной мере отвечает интересам малого предпринимательства. </w:t>
      </w:r>
    </w:p>
    <w:p w:rsidR="008E1280" w:rsidRP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>Установление именно 10-дневного срока для оплаты таких контрактов будет способствовать развитию малого бизнеса и сделает государственный заказ более привлекательным для этой категории предпринимателей.</w:t>
      </w:r>
    </w:p>
    <w:p w:rsidR="008E1280" w:rsidRDefault="008E1280" w:rsidP="008E1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280">
        <w:rPr>
          <w:rFonts w:ascii="Times New Roman" w:hAnsi="Times New Roman" w:cs="Times New Roman"/>
          <w:sz w:val="26"/>
          <w:szCs w:val="26"/>
        </w:rPr>
        <w:t>Обсуждение законопроекта продолж</w:t>
      </w:r>
      <w:r w:rsidR="008E390A">
        <w:rPr>
          <w:rFonts w:ascii="Times New Roman" w:hAnsi="Times New Roman" w:cs="Times New Roman"/>
          <w:sz w:val="26"/>
          <w:szCs w:val="26"/>
        </w:rPr>
        <w:t>ается</w:t>
      </w:r>
      <w:r w:rsidRPr="008E1280">
        <w:rPr>
          <w:rFonts w:ascii="Times New Roman" w:hAnsi="Times New Roman" w:cs="Times New Roman"/>
          <w:sz w:val="26"/>
          <w:szCs w:val="26"/>
        </w:rPr>
        <w:t>.</w:t>
      </w:r>
    </w:p>
    <w:p w:rsidR="008E1280" w:rsidRPr="00EE410D" w:rsidRDefault="008E1280" w:rsidP="000B073F">
      <w:pPr>
        <w:spacing w:after="0" w:line="240" w:lineRule="auto"/>
        <w:rPr>
          <w:rFonts w:ascii="Times New Roman" w:hAnsi="Times New Roman" w:cs="Times New Roman"/>
        </w:rPr>
      </w:pPr>
    </w:p>
    <w:p w:rsidR="005D07FB" w:rsidRPr="008171AA" w:rsidRDefault="005D07FB" w:rsidP="00971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Палата предложила отказаться от формального подхода при определении фиктивных операций</w:t>
      </w:r>
    </w:p>
    <w:p w:rsidR="005D07FB" w:rsidRPr="00EE410D" w:rsidRDefault="005D07FB" w:rsidP="000B07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Торгово-промышленная палата Российской Федерации рассмотрела доработанную редакцию проекта федерального закона № 529775-6 «О внесении изменений в части первую и вторую Налогового кодекса Российской Федерации» (об установлении пределов осуществления прав и исполнения обязанностей налогоплательщиком).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Палата концептуально поддерживает необходимость законодательного закрепления норм, регулирующих полномочия налоговых органов при доказывании получения налогоплательщиками необоснованной налоговой выгоды.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Вместе с тем, законопроектом предусмотрено, что налоговые органы смогут отказать в вычете по НДС и признании расходов по налогу на прибыль организаций в том случае, если счет-фактура был подписан неуполномоченным или неустановленным лицом.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Такой формальный подход может повлечь негативные последствия для добросовестных налогоплательщиков и нуждается в пересмотре. Во-первых, у налоговых органов уже налажена система электронной проверки по НДС (АСК НДС-2), когда в автоматическом режиме выявляются «разрывы» в цепочке НДС, что позволяет эффективно выявлять неплательщиков.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Во-вторых, полноценная проверка полномочий контрагентов на подписание первичных учетных документов и счетов-фактур является довольно затратным и сложно-администрируемым мероприятием. Это, в свою очередь, может затормозить развитие малого и среднего бизнеса, поскольку контракты будут заключаться только с крупными проверенными компаниями.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 законопроекте используется понятие «факт хозяйственной жизни (совокупность фактов), основной целью учета которых является неуплата или неполная уплата налогов». Указанное понятие, по мнению</w:t>
      </w:r>
      <w:r w:rsidR="004F54EC">
        <w:rPr>
          <w:rFonts w:ascii="Times New Roman" w:hAnsi="Times New Roman" w:cs="Times New Roman"/>
          <w:sz w:val="26"/>
          <w:szCs w:val="26"/>
        </w:rPr>
        <w:t xml:space="preserve"> Палаты</w:t>
      </w:r>
      <w:r w:rsidRPr="008171AA">
        <w:rPr>
          <w:rFonts w:ascii="Times New Roman" w:hAnsi="Times New Roman" w:cs="Times New Roman"/>
          <w:sz w:val="26"/>
          <w:szCs w:val="26"/>
        </w:rPr>
        <w:t xml:space="preserve">, более широкое и всеобъемлющее, чем требуется для декларируемых целей законопроекта. В предлагаемой редакции налогоплательщик оказывается в ослабленном правовом положении, т.к. любую операцию (факт хозяйственной жизни) можно будет квалифицировать как налоговое правонарушение, если достичь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бизнес-цели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можно было другим менее выгодным с налоговой точки зрения способом.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ТПП РФ предложила заменить понятие «факт хозяйственной жизни» более конкретным определением, например «сделка», а также определить перечень конкретных фактов, основной целью учета которых является неуплата или неполная уплата и (или) зачет (возврат) сумм налога. В противном случае, любое нарушение будет </w:t>
      </w:r>
      <w:r w:rsidRPr="008171AA">
        <w:rPr>
          <w:rFonts w:ascii="Times New Roman" w:hAnsi="Times New Roman" w:cs="Times New Roman"/>
          <w:sz w:val="26"/>
          <w:szCs w:val="26"/>
        </w:rPr>
        <w:lastRenderedPageBreak/>
        <w:t>квалифицироваться как совершенное с целью уклонения от уплаты налогов, особенно по сделкам между взаимозависимыми лицами.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Кроме того</w:t>
      </w:r>
      <w:r w:rsidR="00356D02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было предложено разграничить на законодательном уровне фиктивные операции и операции, совершенные на самом деле, но не имеющие разумных экономических причин (деловых целей). Это позволит налоговым органам точнее квалифицировать операции, направленные на уклонение от уплаты налогов.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Палата также акцентировала внимание на том, что в проекте необходимо закрепить подходы к доказыванию экономических причин (деловой цели) операций. Необходимо оценивать намерения сторон сделки, поскольку отрицательный результат операции (</w:t>
      </w:r>
      <w:proofErr w:type="spellStart"/>
      <w:r w:rsidRPr="008171AA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8171AA">
        <w:rPr>
          <w:rFonts w:ascii="Times New Roman" w:hAnsi="Times New Roman" w:cs="Times New Roman"/>
          <w:sz w:val="26"/>
          <w:szCs w:val="26"/>
        </w:rPr>
        <w:t xml:space="preserve"> деловых целей) сам по себе не свидетельствует об отсутствии деловых целей. Возможность достичь того же экономического результата посредством совершения иных операций, при которых налоговая выгода была бы меньше, не свидетельствует о необоснованности налоговой выгоды.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Особое внимание при доработке законопроекта, по мнению ТПП РФ, целесообразно уделить установлению критериев осмотрительности контрагента не в виде перечня документов, а в виде характеристики действий, которые должны быть совершены при работе с контрагентами. Совершение в совокупности указанных действий при этом будет свидетельствовать о добросовестности налогоплательщика и необходимости доказывания вины со стороны налоговых органов.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Для операций существенных для налогоплательщика с учетом объемов и условий его деятельности </w:t>
      </w:r>
      <w:r w:rsidR="004F54EC">
        <w:rPr>
          <w:rFonts w:ascii="Times New Roman" w:hAnsi="Times New Roman" w:cs="Times New Roman"/>
          <w:sz w:val="26"/>
          <w:szCs w:val="26"/>
        </w:rPr>
        <w:t>«</w:t>
      </w:r>
      <w:r w:rsidRPr="008171AA">
        <w:rPr>
          <w:rFonts w:ascii="Times New Roman" w:hAnsi="Times New Roman" w:cs="Times New Roman"/>
          <w:sz w:val="26"/>
          <w:szCs w:val="26"/>
        </w:rPr>
        <w:t>неосмотрительностью</w:t>
      </w:r>
      <w:r w:rsidR="004F54EC">
        <w:rPr>
          <w:rFonts w:ascii="Times New Roman" w:hAnsi="Times New Roman" w:cs="Times New Roman"/>
          <w:sz w:val="26"/>
          <w:szCs w:val="26"/>
        </w:rPr>
        <w:t>»</w:t>
      </w:r>
      <w:r w:rsidRPr="008171AA">
        <w:rPr>
          <w:rFonts w:ascii="Times New Roman" w:hAnsi="Times New Roman" w:cs="Times New Roman"/>
          <w:sz w:val="26"/>
          <w:szCs w:val="26"/>
        </w:rPr>
        <w:t xml:space="preserve"> может быть признан отказ от мер проверки вероятности нарушения налоговых обязанностей, которые могли быть приняты при соразмерных затратах в разумный срок и в сравнимой обстановке, а также с учетом доступной информации о контрагенте.</w:t>
      </w:r>
    </w:p>
    <w:p w:rsidR="00116DA1" w:rsidRPr="008171AA" w:rsidRDefault="004F54EC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ТПП РФ п</w:t>
      </w:r>
      <w:r w:rsidR="005D07FB" w:rsidRPr="008171AA">
        <w:rPr>
          <w:rFonts w:ascii="Times New Roman" w:hAnsi="Times New Roman" w:cs="Times New Roman"/>
          <w:sz w:val="26"/>
          <w:szCs w:val="26"/>
        </w:rPr>
        <w:t>редл</w:t>
      </w:r>
      <w:r>
        <w:rPr>
          <w:rFonts w:ascii="Times New Roman" w:hAnsi="Times New Roman" w:cs="Times New Roman"/>
          <w:sz w:val="26"/>
          <w:szCs w:val="26"/>
        </w:rPr>
        <w:t>ожено</w:t>
      </w:r>
      <w:r w:rsidR="005D07FB" w:rsidRPr="008171AA">
        <w:rPr>
          <w:rFonts w:ascii="Times New Roman" w:hAnsi="Times New Roman" w:cs="Times New Roman"/>
          <w:sz w:val="26"/>
          <w:szCs w:val="26"/>
        </w:rPr>
        <w:t xml:space="preserve"> также установить ограничение на вменение налогоплательщику обязанностей несостоятельного контрагента только основной суммой неуплаченного налога.</w:t>
      </w:r>
    </w:p>
    <w:p w:rsidR="005D07FB" w:rsidRPr="00EE410D" w:rsidRDefault="005D07FB" w:rsidP="00971A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98203E" w:rsidP="00971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Снижение д</w:t>
      </w:r>
      <w:r w:rsidR="005D07FB" w:rsidRPr="008171AA">
        <w:rPr>
          <w:rFonts w:ascii="Times New Roman" w:hAnsi="Times New Roman" w:cs="Times New Roman"/>
          <w:b/>
          <w:sz w:val="26"/>
          <w:szCs w:val="26"/>
        </w:rPr>
        <w:t>оход</w:t>
      </w:r>
      <w:r w:rsidRPr="008171AA">
        <w:rPr>
          <w:rFonts w:ascii="Times New Roman" w:hAnsi="Times New Roman" w:cs="Times New Roman"/>
          <w:b/>
          <w:sz w:val="26"/>
          <w:szCs w:val="26"/>
        </w:rPr>
        <w:t>ов</w:t>
      </w:r>
      <w:r w:rsidR="005D07FB" w:rsidRPr="008171AA">
        <w:rPr>
          <w:rFonts w:ascii="Times New Roman" w:hAnsi="Times New Roman" w:cs="Times New Roman"/>
          <w:b/>
          <w:sz w:val="26"/>
          <w:szCs w:val="26"/>
        </w:rPr>
        <w:t xml:space="preserve"> местных бюджетов </w:t>
      </w:r>
      <w:r w:rsidR="004F54E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D07FB" w:rsidRPr="008171AA">
        <w:rPr>
          <w:rFonts w:ascii="Times New Roman" w:hAnsi="Times New Roman" w:cs="Times New Roman"/>
          <w:b/>
          <w:sz w:val="26"/>
          <w:szCs w:val="26"/>
        </w:rPr>
        <w:t>не повод для оспаривания рыночной стоимости земельных участков</w:t>
      </w:r>
    </w:p>
    <w:p w:rsidR="005D07FB" w:rsidRPr="00EE410D" w:rsidRDefault="005D07FB" w:rsidP="000207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31D3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Комитетом Государственной Думы по природным ресурсам, собственности и земельным отношениям готовится к рассмотрению в первом чтении правительственный законопроект № 67484-7 «О внесении изменений в статью 24.18 Федерального закона «Об оценочной деятельности в Российской Федерации» и отдельные законодательные акты Российской Федерации».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1AA">
        <w:rPr>
          <w:rFonts w:ascii="Times New Roman" w:hAnsi="Times New Roman" w:cs="Times New Roman"/>
          <w:sz w:val="26"/>
          <w:szCs w:val="26"/>
        </w:rPr>
        <w:t>Законопроект предоставляет право органам государственной власти городов федерального значения Москвы, Санкт-Петербурга и Севастополя, органам местного самоуправления оспаривать в судебном порядке результаты определения кадастровой стоимости земельного участка, находящегося в собственности других лиц, в случаях, когда по заявлению собственника этого земельного участка решением Комиссии по рассмотрению споров о результатах определения кадастровой стоимости (далее – Комиссия) его кадастровая стоимость была существенно снижена на основании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установления рыночной стоимости, поскольку это может уменьшить поступления налоговых доходов в местный бюджет.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По мнению ТПП РФ, снижение планируемых к поступлению за соответствующий налоговый период доходов муниципального образования не должно рассматриваться как безусловное основание для отмены решения Комиссии, </w:t>
      </w:r>
      <w:r w:rsidR="004F54EC">
        <w:rPr>
          <w:rFonts w:ascii="Times New Roman" w:hAnsi="Times New Roman" w:cs="Times New Roman"/>
          <w:sz w:val="26"/>
          <w:szCs w:val="26"/>
        </w:rPr>
        <w:t>так как</w:t>
      </w:r>
      <w:r w:rsidRPr="008171AA">
        <w:rPr>
          <w:rFonts w:ascii="Times New Roman" w:hAnsi="Times New Roman" w:cs="Times New Roman"/>
          <w:sz w:val="26"/>
          <w:szCs w:val="26"/>
        </w:rPr>
        <w:t xml:space="preserve"> высокие доходы бюджета могли устанавливаться, например, за счет завышенной оценки кадастровой стоимости.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lastRenderedPageBreak/>
        <w:t>Механизм определения кадастровой стоимости должен приводить не к постоянному пересмотру результатов оценки, а</w:t>
      </w:r>
      <w:r w:rsidR="004F54EC">
        <w:rPr>
          <w:rFonts w:ascii="Times New Roman" w:hAnsi="Times New Roman" w:cs="Times New Roman"/>
          <w:sz w:val="26"/>
          <w:szCs w:val="26"/>
        </w:rPr>
        <w:t xml:space="preserve"> к</w:t>
      </w:r>
      <w:r w:rsidRPr="008171AA">
        <w:rPr>
          <w:rFonts w:ascii="Times New Roman" w:hAnsi="Times New Roman" w:cs="Times New Roman"/>
          <w:sz w:val="26"/>
          <w:szCs w:val="26"/>
        </w:rPr>
        <w:t xml:space="preserve"> поиску наиболее оптимальной кадастровой стоимости и обеспечению баланса интересов сторон. Поэтому при внесении изменений в действующее законодательство целесообразно предусмотреть меры, предупреждающие частое и безусловное оспаривание решений Комиссии, в частности: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1. Возможность судебного оспаривания органом местного самоуправления установленной Комиссией более низкой кадастровой стоимости предлагается предусмотреть только при условии его участия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вопроса Комиссией и представления на рассмотрение Комиссии своих возражений.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2. Основанием для оспаривания решения комиссии должно являться не любое снижение планируемых к поступлению за соответствующий налоговый период доходов, а отклонение от справедливой рыночной стоимости, полученной в результате массовой оценки с использованием достоверной информации из легитимных источников. Орган местного самоуправления должен представить в Комиссию обоснование своих возражений со ссылкой на уровень рыночных цен, а не на снижение доходов бюджета по отношению к запланированному уровню.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3. Результаты вновь проводимых кадастровых оценок должны соотноситься с результатами ранее проведенных оценок, рассмотрения споров и иных мероприятий, направленных на пересмотр кадастровой стоимости.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 ответственный Комитет Государственной Думы направлено закл</w:t>
      </w:r>
      <w:r w:rsidR="0002071D">
        <w:rPr>
          <w:rFonts w:ascii="Times New Roman" w:hAnsi="Times New Roman" w:cs="Times New Roman"/>
          <w:sz w:val="26"/>
          <w:szCs w:val="26"/>
        </w:rPr>
        <w:t>ючение Палаты на законопрое</w:t>
      </w:r>
      <w:proofErr w:type="gramStart"/>
      <w:r w:rsidR="0002071D">
        <w:rPr>
          <w:rFonts w:ascii="Times New Roman" w:hAnsi="Times New Roman" w:cs="Times New Roman"/>
          <w:sz w:val="26"/>
          <w:szCs w:val="26"/>
        </w:rPr>
        <w:t>кт с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02071D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02071D">
        <w:rPr>
          <w:rFonts w:ascii="Times New Roman" w:hAnsi="Times New Roman" w:cs="Times New Roman"/>
          <w:sz w:val="26"/>
          <w:szCs w:val="26"/>
        </w:rPr>
        <w:t>едложениями по его доработке.</w:t>
      </w:r>
    </w:p>
    <w:p w:rsidR="005D07FB" w:rsidRPr="00EE410D" w:rsidRDefault="005D07FB" w:rsidP="000207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98203E" w:rsidP="00971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Минтр</w:t>
      </w:r>
      <w:r w:rsidR="005D07FB" w:rsidRPr="008171AA">
        <w:rPr>
          <w:rFonts w:ascii="Times New Roman" w:hAnsi="Times New Roman" w:cs="Times New Roman"/>
          <w:b/>
          <w:sz w:val="26"/>
          <w:szCs w:val="26"/>
        </w:rPr>
        <w:t>уд предлагает наделить инспекции труда полномочиями налоговых органов</w:t>
      </w:r>
    </w:p>
    <w:p w:rsidR="005D07FB" w:rsidRPr="00EE410D" w:rsidRDefault="005D07FB" w:rsidP="000207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1AA">
        <w:rPr>
          <w:rFonts w:ascii="Times New Roman" w:hAnsi="Times New Roman" w:cs="Times New Roman"/>
          <w:sz w:val="26"/>
          <w:szCs w:val="26"/>
        </w:rPr>
        <w:t>Минтрудом России разработан проект федерального закона «О внесении изменений в отдельные законодательные акты Российской Федерации (по вопросам совершенствования механизмов обеспечения своевременности и полноты выплаты заработной платы и иных сумм, причитающихся работнику)» (далее – законопроект), предусматривающий наделение государственных инспекций труда (инспекция) полномочиями по получению информации о счетах работодателя в банках и предоставляющий право списания денежных средств со счетов работодателя по решению руководителя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инспекции.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 настоящее время такое право предоставлено только налоговым органам. Полагаем, что расширение перечня лиц, имеющих право на получение сведений, составляющих банковскую тайну, может привести к дискредитации института банковской тайны. Кроме того, принудительное изъятие имущества без решения суда, к которому относится бесспорное (</w:t>
      </w:r>
      <w:proofErr w:type="spellStart"/>
      <w:r w:rsidRPr="008171AA">
        <w:rPr>
          <w:rFonts w:ascii="Times New Roman" w:hAnsi="Times New Roman" w:cs="Times New Roman"/>
          <w:sz w:val="26"/>
          <w:szCs w:val="26"/>
        </w:rPr>
        <w:t>безакцептное</w:t>
      </w:r>
      <w:proofErr w:type="spellEnd"/>
      <w:r w:rsidRPr="008171AA">
        <w:rPr>
          <w:rFonts w:ascii="Times New Roman" w:hAnsi="Times New Roman" w:cs="Times New Roman"/>
          <w:sz w:val="26"/>
          <w:szCs w:val="26"/>
        </w:rPr>
        <w:t xml:space="preserve">) списание денежных средств со счета в банке, является существенным ограничением прав участников экономического оборота. </w:t>
      </w:r>
    </w:p>
    <w:p w:rsidR="005D07FB" w:rsidRPr="008171AA" w:rsidRDefault="0098203E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 соответствии с законопроектом р</w:t>
      </w:r>
      <w:r w:rsidR="005D07FB" w:rsidRPr="008171AA">
        <w:rPr>
          <w:rFonts w:ascii="Times New Roman" w:hAnsi="Times New Roman" w:cs="Times New Roman"/>
          <w:sz w:val="26"/>
          <w:szCs w:val="26"/>
        </w:rPr>
        <w:t>ешения руководителей инспекции приравниваются к исполнительным листам, выдаваемым судами на основании принимаемых ими постановлений по рассмотренным трудовым спорам. Фактически инспекции труда наделяются правом ра</w:t>
      </w:r>
      <w:r w:rsidR="005352C0" w:rsidRPr="008171AA">
        <w:rPr>
          <w:rFonts w:ascii="Times New Roman" w:hAnsi="Times New Roman" w:cs="Times New Roman"/>
          <w:sz w:val="26"/>
          <w:szCs w:val="26"/>
        </w:rPr>
        <w:t>ссмотрения</w:t>
      </w:r>
      <w:r w:rsidR="005D07FB" w:rsidRPr="008171AA">
        <w:rPr>
          <w:rFonts w:ascii="Times New Roman" w:hAnsi="Times New Roman" w:cs="Times New Roman"/>
          <w:sz w:val="26"/>
          <w:szCs w:val="26"/>
        </w:rPr>
        <w:t xml:space="preserve"> индивидуальных трудовых споров, хотя </w:t>
      </w:r>
      <w:r w:rsidR="005352C0" w:rsidRPr="008171AA">
        <w:rPr>
          <w:rFonts w:ascii="Times New Roman" w:hAnsi="Times New Roman" w:cs="Times New Roman"/>
          <w:sz w:val="26"/>
          <w:szCs w:val="26"/>
        </w:rPr>
        <w:t>трудовое законодательств</w:t>
      </w:r>
      <w:r w:rsidR="00F2432A" w:rsidRPr="008171AA">
        <w:rPr>
          <w:rFonts w:ascii="Times New Roman" w:hAnsi="Times New Roman" w:cs="Times New Roman"/>
          <w:sz w:val="26"/>
          <w:szCs w:val="26"/>
        </w:rPr>
        <w:t>о</w:t>
      </w:r>
      <w:r w:rsidR="005352C0" w:rsidRPr="008171AA">
        <w:rPr>
          <w:rFonts w:ascii="Times New Roman" w:hAnsi="Times New Roman" w:cs="Times New Roman"/>
          <w:sz w:val="26"/>
          <w:szCs w:val="26"/>
        </w:rPr>
        <w:t xml:space="preserve"> относит к </w:t>
      </w:r>
      <w:r w:rsidR="005D07FB" w:rsidRPr="008171AA">
        <w:rPr>
          <w:rFonts w:ascii="Times New Roman" w:hAnsi="Times New Roman" w:cs="Times New Roman"/>
          <w:sz w:val="26"/>
          <w:szCs w:val="26"/>
        </w:rPr>
        <w:t>их компетенци</w:t>
      </w:r>
      <w:r w:rsidR="005352C0" w:rsidRPr="008171AA">
        <w:rPr>
          <w:rFonts w:ascii="Times New Roman" w:hAnsi="Times New Roman" w:cs="Times New Roman"/>
          <w:sz w:val="26"/>
          <w:szCs w:val="26"/>
        </w:rPr>
        <w:t>и</w:t>
      </w:r>
      <w:r w:rsidR="005D07FB"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5352C0" w:rsidRPr="008171AA">
        <w:rPr>
          <w:rFonts w:ascii="Times New Roman" w:hAnsi="Times New Roman" w:cs="Times New Roman"/>
          <w:sz w:val="26"/>
          <w:szCs w:val="26"/>
        </w:rPr>
        <w:t>только выявление правонарушений</w:t>
      </w:r>
      <w:r w:rsidR="005D07FB" w:rsidRPr="008171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410D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П</w:t>
      </w:r>
      <w:r w:rsidR="0047300A" w:rsidRPr="008171AA">
        <w:rPr>
          <w:rFonts w:ascii="Times New Roman" w:hAnsi="Times New Roman" w:cs="Times New Roman"/>
          <w:sz w:val="26"/>
          <w:szCs w:val="26"/>
        </w:rPr>
        <w:t>р</w:t>
      </w:r>
      <w:r w:rsidRPr="008171AA">
        <w:rPr>
          <w:rFonts w:ascii="Times New Roman" w:hAnsi="Times New Roman" w:cs="Times New Roman"/>
          <w:sz w:val="26"/>
          <w:szCs w:val="26"/>
        </w:rPr>
        <w:t xml:space="preserve">едусмотренные законопроектом изменения представляются </w:t>
      </w:r>
      <w:r w:rsidR="006A7F6E" w:rsidRPr="008171AA">
        <w:rPr>
          <w:rFonts w:ascii="Times New Roman" w:hAnsi="Times New Roman" w:cs="Times New Roman"/>
          <w:sz w:val="26"/>
          <w:szCs w:val="26"/>
        </w:rPr>
        <w:t>нецелесообразными</w:t>
      </w:r>
      <w:r w:rsidR="004C2581"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DC19CF" w:rsidRPr="008171AA">
        <w:rPr>
          <w:rFonts w:ascii="Times New Roman" w:hAnsi="Times New Roman" w:cs="Times New Roman"/>
          <w:sz w:val="26"/>
          <w:szCs w:val="26"/>
        </w:rPr>
        <w:t xml:space="preserve">еще и </w:t>
      </w:r>
      <w:r w:rsidR="004C2581" w:rsidRPr="008171AA">
        <w:rPr>
          <w:rFonts w:ascii="Times New Roman" w:hAnsi="Times New Roman" w:cs="Times New Roman"/>
          <w:sz w:val="26"/>
          <w:szCs w:val="26"/>
        </w:rPr>
        <w:t>потому, что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4C2581" w:rsidRPr="008171AA">
        <w:rPr>
          <w:rFonts w:ascii="Times New Roman" w:hAnsi="Times New Roman" w:cs="Times New Roman"/>
          <w:sz w:val="26"/>
          <w:szCs w:val="26"/>
        </w:rPr>
        <w:t>после вступ</w:t>
      </w:r>
      <w:r w:rsidRPr="008171AA">
        <w:rPr>
          <w:rFonts w:ascii="Times New Roman" w:hAnsi="Times New Roman" w:cs="Times New Roman"/>
          <w:sz w:val="26"/>
          <w:szCs w:val="26"/>
        </w:rPr>
        <w:t>л</w:t>
      </w:r>
      <w:r w:rsidR="004C2581" w:rsidRPr="008171AA">
        <w:rPr>
          <w:rFonts w:ascii="Times New Roman" w:hAnsi="Times New Roman" w:cs="Times New Roman"/>
          <w:sz w:val="26"/>
          <w:szCs w:val="26"/>
        </w:rPr>
        <w:t>ения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4C2581" w:rsidRPr="008171AA">
        <w:rPr>
          <w:rFonts w:ascii="Times New Roman" w:hAnsi="Times New Roman" w:cs="Times New Roman"/>
          <w:sz w:val="26"/>
          <w:szCs w:val="26"/>
        </w:rPr>
        <w:t xml:space="preserve">в октябре 2016 года </w:t>
      </w:r>
      <w:r w:rsidRPr="008171AA">
        <w:rPr>
          <w:rFonts w:ascii="Times New Roman" w:hAnsi="Times New Roman" w:cs="Times New Roman"/>
          <w:sz w:val="26"/>
          <w:szCs w:val="26"/>
        </w:rPr>
        <w:t>Федеральн</w:t>
      </w:r>
      <w:r w:rsidR="004C2581" w:rsidRPr="008171AA">
        <w:rPr>
          <w:rFonts w:ascii="Times New Roman" w:hAnsi="Times New Roman" w:cs="Times New Roman"/>
          <w:sz w:val="26"/>
          <w:szCs w:val="26"/>
        </w:rPr>
        <w:t>ого</w:t>
      </w:r>
      <w:r w:rsidRPr="008171A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C2581" w:rsidRPr="008171AA">
        <w:rPr>
          <w:rFonts w:ascii="Times New Roman" w:hAnsi="Times New Roman" w:cs="Times New Roman"/>
          <w:sz w:val="26"/>
          <w:szCs w:val="26"/>
        </w:rPr>
        <w:t>а</w:t>
      </w:r>
      <w:r w:rsidRPr="008171AA">
        <w:rPr>
          <w:rFonts w:ascii="Times New Roman" w:hAnsi="Times New Roman" w:cs="Times New Roman"/>
          <w:sz w:val="26"/>
          <w:szCs w:val="26"/>
        </w:rPr>
        <w:t xml:space="preserve"> от 3 июля 2016 г. № 272-Ф3</w:t>
      </w:r>
      <w:r w:rsidR="004C2581" w:rsidRPr="008171AA">
        <w:rPr>
          <w:rFonts w:ascii="Times New Roman" w:hAnsi="Times New Roman" w:cs="Times New Roman"/>
          <w:sz w:val="26"/>
          <w:szCs w:val="26"/>
        </w:rPr>
        <w:t xml:space="preserve">, предусмотревшего существенное повышение административной и материальной ответственности </w:t>
      </w:r>
      <w:r w:rsidRPr="008171AA">
        <w:rPr>
          <w:rFonts w:ascii="Times New Roman" w:hAnsi="Times New Roman" w:cs="Times New Roman"/>
          <w:sz w:val="26"/>
          <w:szCs w:val="26"/>
        </w:rPr>
        <w:t xml:space="preserve"> работодателей за нарушение </w:t>
      </w:r>
      <w:r w:rsidRPr="008171AA">
        <w:rPr>
          <w:rFonts w:ascii="Times New Roman" w:hAnsi="Times New Roman" w:cs="Times New Roman"/>
          <w:sz w:val="26"/>
          <w:szCs w:val="26"/>
        </w:rPr>
        <w:lastRenderedPageBreak/>
        <w:t>законодательства</w:t>
      </w:r>
      <w:r w:rsidR="00356D02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касающе</w:t>
      </w:r>
      <w:r w:rsidR="004C2581" w:rsidRPr="008171AA">
        <w:rPr>
          <w:rFonts w:ascii="Times New Roman" w:hAnsi="Times New Roman" w:cs="Times New Roman"/>
          <w:sz w:val="26"/>
          <w:szCs w:val="26"/>
        </w:rPr>
        <w:t>го</w:t>
      </w:r>
      <w:r w:rsidRPr="008171AA">
        <w:rPr>
          <w:rFonts w:ascii="Times New Roman" w:hAnsi="Times New Roman" w:cs="Times New Roman"/>
          <w:sz w:val="26"/>
          <w:szCs w:val="26"/>
        </w:rPr>
        <w:t>ся оплаты труда, правоприменительная практик</w:t>
      </w:r>
      <w:r w:rsidR="004C2581" w:rsidRPr="008171AA">
        <w:rPr>
          <w:rFonts w:ascii="Times New Roman" w:hAnsi="Times New Roman" w:cs="Times New Roman"/>
          <w:sz w:val="26"/>
          <w:szCs w:val="26"/>
        </w:rPr>
        <w:t>а</w:t>
      </w:r>
      <w:r w:rsidRPr="008171AA">
        <w:rPr>
          <w:rFonts w:ascii="Times New Roman" w:hAnsi="Times New Roman" w:cs="Times New Roman"/>
          <w:sz w:val="26"/>
          <w:szCs w:val="26"/>
        </w:rPr>
        <w:t xml:space="preserve"> еще не сформировалась.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Законопроект не поддерживается ТПП РФ</w:t>
      </w:r>
      <w:r w:rsidR="0072576C">
        <w:rPr>
          <w:rFonts w:ascii="Times New Roman" w:hAnsi="Times New Roman" w:cs="Times New Roman"/>
          <w:sz w:val="26"/>
          <w:szCs w:val="26"/>
        </w:rPr>
        <w:t xml:space="preserve"> в представленной редакции</w:t>
      </w:r>
      <w:r w:rsidRPr="008171AA">
        <w:rPr>
          <w:rFonts w:ascii="Times New Roman" w:hAnsi="Times New Roman" w:cs="Times New Roman"/>
          <w:sz w:val="26"/>
          <w:szCs w:val="26"/>
        </w:rPr>
        <w:t>.</w:t>
      </w:r>
    </w:p>
    <w:p w:rsidR="005D07FB" w:rsidRPr="00EE410D" w:rsidRDefault="005D07FB" w:rsidP="00971A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6E31D3" w:rsidP="00971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5D07FB" w:rsidRPr="008171AA">
        <w:rPr>
          <w:rFonts w:ascii="Times New Roman" w:hAnsi="Times New Roman" w:cs="Times New Roman"/>
          <w:b/>
          <w:sz w:val="26"/>
          <w:szCs w:val="26"/>
        </w:rPr>
        <w:t>аланс интересов сторон при проведении торгов в сфере наружной рекламы</w:t>
      </w:r>
      <w:r>
        <w:rPr>
          <w:rFonts w:ascii="Times New Roman" w:hAnsi="Times New Roman" w:cs="Times New Roman"/>
          <w:b/>
          <w:sz w:val="26"/>
          <w:szCs w:val="26"/>
        </w:rPr>
        <w:t xml:space="preserve"> должен быть соблюден</w:t>
      </w:r>
    </w:p>
    <w:p w:rsidR="005D07FB" w:rsidRPr="00EE410D" w:rsidRDefault="005D07FB" w:rsidP="00971A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15</w:t>
      </w:r>
      <w:r w:rsidR="004F54EC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8171AA">
        <w:rPr>
          <w:rFonts w:ascii="Times New Roman" w:hAnsi="Times New Roman" w:cs="Times New Roman"/>
          <w:sz w:val="26"/>
          <w:szCs w:val="26"/>
        </w:rPr>
        <w:t xml:space="preserve">2017 </w:t>
      </w:r>
      <w:r w:rsidR="006E31D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171AA">
        <w:rPr>
          <w:rFonts w:ascii="Times New Roman" w:hAnsi="Times New Roman" w:cs="Times New Roman"/>
          <w:sz w:val="26"/>
          <w:szCs w:val="26"/>
        </w:rPr>
        <w:t>Государственной Думой принят в первом чтении проект федерального закона № 18549-7 «О внесении изменений в статью 19 Федерального закона «О рекламе» и Кодекс Российской Федерации об административных правонарушениях» (в части наружной рекламы).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Законопроект предполагает, в частности, установление требований к порядку распространения наружной рекламы и заключения договоров на установку и эксплуатацию рекламных конструкций в целях поддержки субъектов малого и среднего предпринимательства в сфере наружной рекламы</w:t>
      </w:r>
      <w:r w:rsidR="004F54EC">
        <w:rPr>
          <w:rFonts w:ascii="Times New Roman" w:hAnsi="Times New Roman" w:cs="Times New Roman"/>
          <w:sz w:val="26"/>
          <w:szCs w:val="26"/>
        </w:rPr>
        <w:t>.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4F54EC">
        <w:rPr>
          <w:rFonts w:ascii="Times New Roman" w:hAnsi="Times New Roman" w:cs="Times New Roman"/>
          <w:sz w:val="26"/>
          <w:szCs w:val="26"/>
        </w:rPr>
        <w:t>Это планируется обеспечить путем</w:t>
      </w:r>
      <w:r w:rsidRPr="008171AA">
        <w:rPr>
          <w:rFonts w:ascii="Times New Roman" w:hAnsi="Times New Roman" w:cs="Times New Roman"/>
          <w:sz w:val="26"/>
          <w:szCs w:val="26"/>
        </w:rPr>
        <w:t xml:space="preserve"> формирования единого порядка проведения торгов, выдачи разрешений на установку рекламных конструкций и определения схем размещения рекламных конструкций.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Законопроектом определяется минимальная доля рекламных конструкций, которую организатор торгов в сфере наружной рекламы обязан в течение календарного года выставить на торги для субъектов малого и среднего предпринимательства</w:t>
      </w:r>
      <w:r w:rsidR="004F54EC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72576C">
        <w:rPr>
          <w:rFonts w:ascii="Times New Roman" w:hAnsi="Times New Roman" w:cs="Times New Roman"/>
          <w:sz w:val="26"/>
          <w:szCs w:val="26"/>
        </w:rPr>
        <w:t xml:space="preserve">- </w:t>
      </w:r>
      <w:r w:rsidRPr="008171AA">
        <w:rPr>
          <w:rFonts w:ascii="Times New Roman" w:hAnsi="Times New Roman" w:cs="Times New Roman"/>
          <w:sz w:val="26"/>
          <w:szCs w:val="26"/>
        </w:rPr>
        <w:t>не менее чем 20 процентов общего количества мест установки рекламных конструкций</w:t>
      </w:r>
      <w:r w:rsidR="004F54EC">
        <w:rPr>
          <w:rFonts w:ascii="Times New Roman" w:hAnsi="Times New Roman" w:cs="Times New Roman"/>
          <w:sz w:val="26"/>
          <w:szCs w:val="26"/>
        </w:rPr>
        <w:t>.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4F54EC">
        <w:rPr>
          <w:rFonts w:ascii="Times New Roman" w:hAnsi="Times New Roman" w:cs="Times New Roman"/>
          <w:sz w:val="26"/>
          <w:szCs w:val="26"/>
        </w:rPr>
        <w:t>П</w:t>
      </w:r>
      <w:r w:rsidRPr="008171AA">
        <w:rPr>
          <w:rFonts w:ascii="Times New Roman" w:hAnsi="Times New Roman" w:cs="Times New Roman"/>
          <w:sz w:val="26"/>
          <w:szCs w:val="26"/>
        </w:rPr>
        <w:t>ри этом субъект</w:t>
      </w:r>
      <w:r w:rsidR="004F54EC">
        <w:rPr>
          <w:rFonts w:ascii="Times New Roman" w:hAnsi="Times New Roman" w:cs="Times New Roman"/>
          <w:sz w:val="26"/>
          <w:szCs w:val="26"/>
        </w:rPr>
        <w:t>ы</w:t>
      </w:r>
      <w:r w:rsidRPr="008171AA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</w:t>
      </w:r>
      <w:r w:rsidR="004F54EC">
        <w:rPr>
          <w:rFonts w:ascii="Times New Roman" w:hAnsi="Times New Roman" w:cs="Times New Roman"/>
          <w:sz w:val="26"/>
          <w:szCs w:val="26"/>
        </w:rPr>
        <w:t xml:space="preserve">не ограничиваются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в праве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принимать участие в иных торгах на право установки рекламных конструкций.</w:t>
      </w:r>
    </w:p>
    <w:p w:rsidR="005D07FB" w:rsidRPr="008171AA" w:rsidRDefault="0072576C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="005D07FB" w:rsidRPr="008171AA">
        <w:rPr>
          <w:rFonts w:ascii="Times New Roman" w:hAnsi="Times New Roman" w:cs="Times New Roman"/>
          <w:sz w:val="26"/>
          <w:szCs w:val="26"/>
        </w:rPr>
        <w:t>повышения прозрачности условий ведения предпринимательской деятельности в сфере распространения наружной рекламы законопроект предусматривает обязанность участников торгов раскрывать информацию о своих аффилированных лицах.</w:t>
      </w:r>
    </w:p>
    <w:p w:rsidR="005D07FB" w:rsidRPr="008171AA" w:rsidRDefault="005D07FB" w:rsidP="007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Поправки, инициированные ТПП РФ</w:t>
      </w:r>
      <w:r w:rsidR="006E31D3">
        <w:rPr>
          <w:rFonts w:ascii="Times New Roman" w:hAnsi="Times New Roman" w:cs="Times New Roman"/>
          <w:sz w:val="26"/>
          <w:szCs w:val="26"/>
        </w:rPr>
        <w:t xml:space="preserve"> ко второму чтению</w:t>
      </w:r>
      <w:r w:rsidRPr="008171AA">
        <w:rPr>
          <w:rFonts w:ascii="Times New Roman" w:hAnsi="Times New Roman" w:cs="Times New Roman"/>
          <w:sz w:val="26"/>
          <w:szCs w:val="26"/>
        </w:rPr>
        <w:t>, направлены на у</w:t>
      </w:r>
      <w:r w:rsidR="004F54EC">
        <w:rPr>
          <w:rFonts w:ascii="Times New Roman" w:hAnsi="Times New Roman" w:cs="Times New Roman"/>
          <w:sz w:val="26"/>
          <w:szCs w:val="26"/>
        </w:rPr>
        <w:t>точнение</w:t>
      </w:r>
      <w:r w:rsidRPr="008171AA">
        <w:rPr>
          <w:rFonts w:ascii="Times New Roman" w:hAnsi="Times New Roman" w:cs="Times New Roman"/>
          <w:sz w:val="26"/>
          <w:szCs w:val="26"/>
        </w:rPr>
        <w:t xml:space="preserve"> общего порядка проведения торгов в сфере наружной рекламы. </w:t>
      </w:r>
      <w:r w:rsidR="0072576C">
        <w:rPr>
          <w:rFonts w:ascii="Times New Roman" w:hAnsi="Times New Roman" w:cs="Times New Roman"/>
          <w:sz w:val="26"/>
          <w:szCs w:val="26"/>
        </w:rPr>
        <w:t xml:space="preserve">Так, </w:t>
      </w:r>
      <w:r w:rsidRPr="008171AA">
        <w:rPr>
          <w:rFonts w:ascii="Times New Roman" w:hAnsi="Times New Roman" w:cs="Times New Roman"/>
          <w:sz w:val="26"/>
          <w:szCs w:val="26"/>
        </w:rPr>
        <w:t>предложено включить в законопроект положения, касающиеся внесения участниками торгов задатка и определения его размера. По мнению ТПП РФ, размер задатка не должен превышать тридцати процентов от стартовой цены лота и десяти процентов от стартовой цены лота при проведении торгов в сфере наружной рекламы для субъектов малого и среднего предпринимательства. Данная мера позволит исключить возможность самовольного установления необоснованно большого размера задатка организатором торгов в сфере наружной рекламы, что может привести к снижению количества потенциальных участников торгов.</w:t>
      </w:r>
    </w:p>
    <w:p w:rsidR="005D07FB" w:rsidRPr="008171AA" w:rsidRDefault="005D07FB" w:rsidP="007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Еще одной мерой, направленной на защиту интересов предпринимателей при проведении торгов в сфере наружной рекламы, является предложение ТПП РФ установить десятидневный срок возврата задатка участникам торгов. Это позволит лицам, участвующим в торгах</w:t>
      </w:r>
      <w:r w:rsidR="004F54EC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планировать дальнейшую деятельность с учетом возврата временно выведенных из оборота денежных сре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дств в кр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>аткосрочной перспективе</w:t>
      </w:r>
      <w:r w:rsidR="004F54EC">
        <w:rPr>
          <w:rFonts w:ascii="Times New Roman" w:hAnsi="Times New Roman" w:cs="Times New Roman"/>
          <w:sz w:val="26"/>
          <w:szCs w:val="26"/>
        </w:rPr>
        <w:t>.</w:t>
      </w:r>
      <w:r w:rsidR="0072576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171AA">
        <w:rPr>
          <w:rFonts w:ascii="Times New Roman" w:hAnsi="Times New Roman" w:cs="Times New Roman"/>
          <w:sz w:val="26"/>
          <w:szCs w:val="26"/>
        </w:rPr>
        <w:t xml:space="preserve">С другой стороны, подобная мера выступает и как дисциплинирующий фактор для организатора торгов в сфере наружной рекламы.    </w:t>
      </w:r>
    </w:p>
    <w:p w:rsidR="005D07FB" w:rsidRPr="008171AA" w:rsidRDefault="005D07FB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В части положений законопроекта о раскрытии потенциальными участниками торгов в сфере наружной рекламы информации о своих аффилированных лицах ТПП РФ сформулирована четкая позиция о необходимости их исключения из текста законопроекта</w:t>
      </w:r>
      <w:r w:rsidR="009366FA">
        <w:rPr>
          <w:rFonts w:ascii="Times New Roman" w:hAnsi="Times New Roman" w:cs="Times New Roman"/>
          <w:sz w:val="26"/>
          <w:szCs w:val="26"/>
        </w:rPr>
        <w:t>.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9366FA">
        <w:rPr>
          <w:rFonts w:ascii="Times New Roman" w:hAnsi="Times New Roman" w:cs="Times New Roman"/>
          <w:sz w:val="26"/>
          <w:szCs w:val="26"/>
        </w:rPr>
        <w:t>У</w:t>
      </w:r>
      <w:r w:rsidRPr="008171AA">
        <w:rPr>
          <w:rFonts w:ascii="Times New Roman" w:hAnsi="Times New Roman" w:cs="Times New Roman"/>
          <w:sz w:val="26"/>
          <w:szCs w:val="26"/>
        </w:rPr>
        <w:t xml:space="preserve">казанные положения противопоставляются праву любого лица участвовать в торгах, создают неопределенную ситуацию для потенциальных </w:t>
      </w:r>
      <w:r w:rsidRPr="008171AA">
        <w:rPr>
          <w:rFonts w:ascii="Times New Roman" w:hAnsi="Times New Roman" w:cs="Times New Roman"/>
          <w:sz w:val="26"/>
          <w:szCs w:val="26"/>
        </w:rPr>
        <w:lastRenderedPageBreak/>
        <w:t>участников торгов еще не выразивших своего согласия на участие в торгах и на заключение договора по результатам торгов путем подачи соответствующего документа (комплекта документов) необходимого для участия в торгах в сфере наружной рекламы.</w:t>
      </w:r>
    </w:p>
    <w:p w:rsidR="00535088" w:rsidRPr="00EE410D" w:rsidRDefault="00535088" w:rsidP="000207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5088" w:rsidRPr="008171AA" w:rsidRDefault="00535088" w:rsidP="00535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 xml:space="preserve">В ТПП РФ обсудили проект профессионального стандарта </w:t>
      </w:r>
    </w:p>
    <w:p w:rsidR="00535088" w:rsidRPr="008171AA" w:rsidRDefault="00535088" w:rsidP="00535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для специалистов инновационной сферы</w:t>
      </w:r>
    </w:p>
    <w:p w:rsidR="00535088" w:rsidRPr="00EE410D" w:rsidRDefault="00535088" w:rsidP="0002071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13 февраля 2017 года в Торгово-промышленной палате России состоялось заседание Совета ТПП РФ по интеллектуальной собственности.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В ходе заседания эксперты обсудили проект профессионального стандарта «Специалист по оценке инновационных проектов», разработанный Советом по профессиональным квалификациям торговой, внешнеторговой и по отдельным видам предпринимательской и экономической деятельности,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председателем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которого является Президент ТПП РФ С.Н.Катырин.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Указанный проект стандарта подготовлен с целью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повышения уровня квалификации сотрудников организаций инновационной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инфраструктуры, занимающихся отбором и экспертизой высокотехнологичных разработок. В частности, специалистов инжиниринговых центров, центров трансфера технологий, </w:t>
      </w:r>
      <w:proofErr w:type="spellStart"/>
      <w:r w:rsidRPr="008171AA">
        <w:rPr>
          <w:rFonts w:ascii="Times New Roman" w:hAnsi="Times New Roman" w:cs="Times New Roman"/>
          <w:sz w:val="26"/>
          <w:szCs w:val="26"/>
        </w:rPr>
        <w:t>аутсорсинговых</w:t>
      </w:r>
      <w:proofErr w:type="spellEnd"/>
      <w:r w:rsidRPr="008171AA">
        <w:rPr>
          <w:rFonts w:ascii="Times New Roman" w:hAnsi="Times New Roman" w:cs="Times New Roman"/>
          <w:sz w:val="26"/>
          <w:szCs w:val="26"/>
        </w:rPr>
        <w:t xml:space="preserve"> центров, консалтинговых организаций, институтов развития, Центров поддержки технологий и инноваций.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Трудовые функции лиц, на которых этот акт будет распространяться, предусматривают проведение комплекса работ с интеллектуальной собственностью</w:t>
      </w:r>
      <w:r w:rsidR="009366FA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9366FA">
        <w:rPr>
          <w:rFonts w:ascii="Times New Roman" w:hAnsi="Times New Roman" w:cs="Times New Roman"/>
          <w:sz w:val="26"/>
          <w:szCs w:val="26"/>
        </w:rPr>
        <w:t>н</w:t>
      </w:r>
      <w:r w:rsidRPr="008171AA">
        <w:rPr>
          <w:rFonts w:ascii="Times New Roman" w:hAnsi="Times New Roman" w:cs="Times New Roman"/>
          <w:sz w:val="26"/>
          <w:szCs w:val="26"/>
        </w:rPr>
        <w:t>апример, патентные исследования и оценочную деятельность.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71AA">
        <w:rPr>
          <w:rFonts w:ascii="Times New Roman" w:hAnsi="Times New Roman" w:cs="Times New Roman"/>
          <w:sz w:val="26"/>
          <w:szCs w:val="26"/>
        </w:rPr>
        <w:t>В обсуждении стандарта приняли участие эксперты Департамента содействия инвестициям и инновациям ТПП РФ, а также Председатель Совета ТПП РФ по интеллектуальной собственности Иван Близнец, Научный руководитель кафедры управления инновациями и коммерциализации интеллектуальной собственности РГАИС Борис Симонов, Заместитель начальника Правового управления - начальник Отдела по интеллектуальной собственности «ЭКСПОЦЕНТР» Екатерина Беднова, Генеральный директор  ОАО НПО «Инновационные технологии» Юрий Осипов, Ученый секретарь Парламентского центра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«Наукоемкие технологии, интеллектуальная собственность» Валерий Севостьянов и другие участники.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Совет ТПП РФ по интеллектуальной собственности в целом одобрил представленный проект профессионального стандарта «Специалист по оценке инновационных проектов» и рекомендовал его к представлению </w:t>
      </w:r>
      <w:r w:rsidR="009366FA">
        <w:rPr>
          <w:rFonts w:ascii="Times New Roman" w:hAnsi="Times New Roman" w:cs="Times New Roman"/>
          <w:sz w:val="26"/>
          <w:szCs w:val="26"/>
        </w:rPr>
        <w:t xml:space="preserve">в </w:t>
      </w:r>
      <w:r w:rsidRPr="008171AA">
        <w:rPr>
          <w:rFonts w:ascii="Times New Roman" w:hAnsi="Times New Roman" w:cs="Times New Roman"/>
          <w:sz w:val="26"/>
          <w:szCs w:val="26"/>
        </w:rPr>
        <w:t xml:space="preserve">Минтруд России.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Затем эксперты обсудили содержание проекта пр</w:t>
      </w:r>
      <w:r w:rsidR="00AF58EE">
        <w:rPr>
          <w:rFonts w:ascii="Times New Roman" w:hAnsi="Times New Roman" w:cs="Times New Roman"/>
          <w:sz w:val="26"/>
          <w:szCs w:val="26"/>
        </w:rPr>
        <w:t>иказа</w:t>
      </w:r>
      <w:r w:rsidRPr="008171AA">
        <w:rPr>
          <w:rFonts w:ascii="Times New Roman" w:hAnsi="Times New Roman" w:cs="Times New Roman"/>
          <w:sz w:val="26"/>
          <w:szCs w:val="26"/>
        </w:rPr>
        <w:t xml:space="preserve"> «Об утверждении типового контракта на выполнение научно-исследовательских, опытно-конструкторских и технологических работ, типовых условий контракта при использовании результатов интеллектуальной деятельности, включаемых в контракты на выполнение работ, оказание услуг, и информационной карты типового контракта, типовых условий контракта»,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разработанный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Министерством образования и науки Российской Федерации.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Проект также концептуально поддерживается экспертами Совета. Вместе с тем, отдельные его положения требуют доработки. В ходе дискуссии члены Совета ТПП РФ по интеллектуальной собственности отметили необходимость конкретизировать понятия «результат работы по государственному контракту» и «ранее полученные результаты интеллектуальной деятельности», используемые при выполнении указанных работ; уточнить положения проекта о порядке выплаты авторского возн</w:t>
      </w:r>
      <w:r w:rsidR="00AF58EE">
        <w:rPr>
          <w:rFonts w:ascii="Times New Roman" w:hAnsi="Times New Roman" w:cs="Times New Roman"/>
          <w:sz w:val="26"/>
          <w:szCs w:val="26"/>
        </w:rPr>
        <w:t>аграждения и о правах соавторов и</w:t>
      </w:r>
      <w:r w:rsidRPr="008171AA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lastRenderedPageBreak/>
        <w:t>По итогам обсуждения замечания и предложения ТПП РФ по проекту приказа были направлены разработчику – в Минис</w:t>
      </w:r>
      <w:r w:rsidR="0034358E">
        <w:rPr>
          <w:rFonts w:ascii="Times New Roman" w:hAnsi="Times New Roman" w:cs="Times New Roman"/>
          <w:sz w:val="26"/>
          <w:szCs w:val="26"/>
        </w:rPr>
        <w:t>терство образования и науки РФ.</w:t>
      </w:r>
    </w:p>
    <w:p w:rsidR="00535088" w:rsidRPr="008171AA" w:rsidRDefault="00535088" w:rsidP="00343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5088" w:rsidRPr="008171AA" w:rsidRDefault="00535088" w:rsidP="00535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Законодатели хотят «оздоровить» должника,</w:t>
      </w:r>
      <w:r w:rsidR="008313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71AA">
        <w:rPr>
          <w:rFonts w:ascii="Times New Roman" w:hAnsi="Times New Roman" w:cs="Times New Roman"/>
          <w:b/>
          <w:sz w:val="26"/>
          <w:szCs w:val="26"/>
        </w:rPr>
        <w:t>а чего хочет должник?</w:t>
      </w:r>
    </w:p>
    <w:p w:rsidR="00535088" w:rsidRPr="00EE410D" w:rsidRDefault="00535088" w:rsidP="003435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Министерство экономического развития </w:t>
      </w:r>
      <w:r w:rsidRPr="0034358E">
        <w:rPr>
          <w:rFonts w:ascii="Times New Roman" w:hAnsi="Times New Roman" w:cs="Times New Roman"/>
          <w:sz w:val="26"/>
          <w:szCs w:val="26"/>
        </w:rPr>
        <w:t>Р</w:t>
      </w:r>
      <w:r w:rsidR="0034358E" w:rsidRPr="0034358E">
        <w:rPr>
          <w:rFonts w:ascii="Times New Roman" w:hAnsi="Times New Roman" w:cs="Times New Roman"/>
          <w:sz w:val="26"/>
          <w:szCs w:val="26"/>
        </w:rPr>
        <w:t>Ф</w:t>
      </w:r>
      <w:r w:rsidRPr="008171AA">
        <w:rPr>
          <w:rFonts w:ascii="Times New Roman" w:hAnsi="Times New Roman" w:cs="Times New Roman"/>
          <w:sz w:val="26"/>
          <w:szCs w:val="26"/>
        </w:rPr>
        <w:t xml:space="preserve"> продолжает доработку проекта федер</w:t>
      </w:r>
      <w:r w:rsidR="0034358E">
        <w:rPr>
          <w:rFonts w:ascii="Times New Roman" w:hAnsi="Times New Roman" w:cs="Times New Roman"/>
          <w:sz w:val="26"/>
          <w:szCs w:val="26"/>
        </w:rPr>
        <w:t xml:space="preserve">ального закона </w:t>
      </w:r>
      <w:r w:rsidRPr="008171AA">
        <w:rPr>
          <w:rFonts w:ascii="Times New Roman" w:hAnsi="Times New Roman" w:cs="Times New Roman"/>
          <w:sz w:val="26"/>
          <w:szCs w:val="26"/>
        </w:rPr>
        <w:t xml:space="preserve">«О внесении изменений в Федеральный закон </w:t>
      </w:r>
      <w:r w:rsidR="0083131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171AA">
        <w:rPr>
          <w:rFonts w:ascii="Times New Roman" w:hAnsi="Times New Roman" w:cs="Times New Roman"/>
          <w:sz w:val="26"/>
          <w:szCs w:val="26"/>
        </w:rPr>
        <w:t>«О несостоятельности (банкротстве) и отдельные законодательные акты РФ в части процедуры реструктуризации в делах о банкротстве юридических лиц» (далее – проект).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С целью выработки единых подходов и максимального учета интересов всех участников процедуры несостоятельности 21 февраля 2017 года в Комитете Государственной Думы по природным ресурсам, собственности и земельным отношениям состоялось тематическое заседание, в ходе которого обсуждались указанные вопросы</w:t>
      </w:r>
      <w:r w:rsidR="0034358E">
        <w:rPr>
          <w:rFonts w:ascii="Times New Roman" w:hAnsi="Times New Roman" w:cs="Times New Roman"/>
          <w:sz w:val="26"/>
          <w:szCs w:val="26"/>
        </w:rPr>
        <w:t>.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ТПП РФ неоднократно заявляла о необходимости концептуального изменения подхода к банкротству хозяйствующего субъекта - от его ликвидации к процедурам оздоровления. В этой связи Палата поддерживает проект. Предложенный новый механизм реабилитации должника, в том числе в части введения механизма досудебной реструктуризации,  представляется своевременным и позволит сохранить бизнес должника при одновременном удовлетворении требований кредиторов. Кроме того, будет весьма своевременным отказаться от неэффективной, долгой и дорогой процедуры наблюдения в отношении должника, предусмотренной действующей редакцией Федерального закона «О несостоятельности (банкротстве)».    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Одновременно при доработке проекта в нем, по мнению ТПП РФ, нужно более подробно раскрыть процедуру финансового оздоровления должника, а также дета</w:t>
      </w:r>
      <w:r w:rsidR="003C73C5">
        <w:rPr>
          <w:rFonts w:ascii="Times New Roman" w:hAnsi="Times New Roman" w:cs="Times New Roman"/>
          <w:sz w:val="26"/>
          <w:szCs w:val="26"/>
        </w:rPr>
        <w:t>лизировать следующие положения:</w:t>
      </w:r>
    </w:p>
    <w:p w:rsidR="00535088" w:rsidRPr="008171AA" w:rsidRDefault="003C73C5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49A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У</w:t>
      </w:r>
      <w:r w:rsidR="00535088" w:rsidRPr="008171AA">
        <w:rPr>
          <w:rFonts w:ascii="Times New Roman" w:hAnsi="Times New Roman" w:cs="Times New Roman"/>
          <w:sz w:val="26"/>
          <w:szCs w:val="26"/>
        </w:rPr>
        <w:t xml:space="preserve">точнить нормы проекта о делении кредиторов на классы, в том числе условия и последствия такого деления. В частности, предлагается рассмотреть возможность в отдельный класс требований кредиторов выделить так называемых «мелких кредиторов» с требованиями, например, до 100 тысяч рублей. Как правило, такие требования массово погашаются на ранней стадии реализации плана реструктуризации и выводятся из дела о банкротстве. Это существенно сократит издержки, связанные с рассмотрением дела о банкротстве, уменьшит нагрузку на суд и  арбитражного управляющего.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Кроме того, ТПП РФ полагает целесообразным закрепить в проекте правило, согласно которому деление кредиторов на классы должно производиться, если без этого невозможно или крайне затруднительно восстановление платежеспособности должника. </w:t>
      </w:r>
    </w:p>
    <w:p w:rsidR="00535088" w:rsidRPr="008171AA" w:rsidRDefault="003C73C5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49A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535088" w:rsidRPr="008171AA">
        <w:rPr>
          <w:rFonts w:ascii="Times New Roman" w:hAnsi="Times New Roman" w:cs="Times New Roman"/>
          <w:sz w:val="26"/>
          <w:szCs w:val="26"/>
        </w:rPr>
        <w:t>редусмотреть механизм ускоренной продажи предприятия (целостного имущественного комплекса или иного имущества) должника, не дожидаясь установления требований кредиторов и проведения собрания кредиторов, если без такой продажи его стоимость существенно снизится в среднесрочной перспективе.</w:t>
      </w:r>
    </w:p>
    <w:p w:rsidR="00535088" w:rsidRPr="008171AA" w:rsidRDefault="00273E23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49A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35088" w:rsidRPr="008171AA">
        <w:rPr>
          <w:rFonts w:ascii="Times New Roman" w:hAnsi="Times New Roman" w:cs="Times New Roman"/>
          <w:sz w:val="26"/>
          <w:szCs w:val="26"/>
        </w:rPr>
        <w:t xml:space="preserve"> ТПП РФ </w:t>
      </w:r>
      <w:r w:rsidR="009366FA">
        <w:rPr>
          <w:rFonts w:ascii="Times New Roman" w:hAnsi="Times New Roman" w:cs="Times New Roman"/>
          <w:sz w:val="26"/>
          <w:szCs w:val="26"/>
        </w:rPr>
        <w:t>возражает</w:t>
      </w:r>
      <w:r w:rsidR="00356D02">
        <w:rPr>
          <w:rFonts w:ascii="Times New Roman" w:hAnsi="Times New Roman" w:cs="Times New Roman"/>
          <w:sz w:val="26"/>
          <w:szCs w:val="26"/>
        </w:rPr>
        <w:t xml:space="preserve"> против того</w:t>
      </w:r>
      <w:r w:rsidR="00535088" w:rsidRPr="008171AA">
        <w:rPr>
          <w:rFonts w:ascii="Times New Roman" w:hAnsi="Times New Roman" w:cs="Times New Roman"/>
          <w:sz w:val="26"/>
          <w:szCs w:val="26"/>
        </w:rPr>
        <w:t xml:space="preserve">, что законопроект не предусматривает после утверждения плана реструктуризации возможности сохранения за должником права управлять самому или избирать органы управления юридического лица.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Сохранение участия должника в управлении организацией является одним из основных стимулов для его обращения в суд в случае финансовых затруднений, обеспечивает доверие по отношению к кредиторам и суду. Отстранение должника от управления юридическим лицом представляется принципиально неверным, поскольку оно лишает должника стимула на самой ранней стадии инициировать реабилитационную </w:t>
      </w:r>
      <w:r w:rsidRPr="008171AA">
        <w:rPr>
          <w:rFonts w:ascii="Times New Roman" w:hAnsi="Times New Roman" w:cs="Times New Roman"/>
          <w:sz w:val="26"/>
          <w:szCs w:val="26"/>
        </w:rPr>
        <w:lastRenderedPageBreak/>
        <w:t>процедуру. В связи с этим дела о банкротстве</w:t>
      </w:r>
      <w:r w:rsidR="0072576C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8171AA">
        <w:rPr>
          <w:rFonts w:ascii="Times New Roman" w:hAnsi="Times New Roman" w:cs="Times New Roman"/>
          <w:sz w:val="26"/>
          <w:szCs w:val="26"/>
        </w:rPr>
        <w:t>как и сейчас</w:t>
      </w:r>
      <w:r w:rsidR="0072576C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будут возбуждаться на поздней стадии по заявлению кредиторов, когда уже невозможно спасти предприятие. </w:t>
      </w:r>
    </w:p>
    <w:p w:rsidR="00535088" w:rsidRPr="008171AA" w:rsidRDefault="00535088" w:rsidP="005350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Эти и другие замечания и предложения ТПП РФ были направлены в адрес Комитета Государственной Думы по природным ресурсам, собств</w:t>
      </w:r>
      <w:r w:rsidR="00273E23">
        <w:rPr>
          <w:rFonts w:ascii="Times New Roman" w:hAnsi="Times New Roman" w:cs="Times New Roman"/>
          <w:sz w:val="26"/>
          <w:szCs w:val="26"/>
        </w:rPr>
        <w:t>енности и земельным отношениям.</w:t>
      </w:r>
    </w:p>
    <w:p w:rsidR="00831312" w:rsidRPr="00C040DD" w:rsidRDefault="00831312" w:rsidP="00C0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D7F" w:rsidRDefault="00017D7F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Коротко</w:t>
      </w:r>
      <w:r w:rsidR="006E31D3">
        <w:rPr>
          <w:rFonts w:ascii="Times New Roman" w:hAnsi="Times New Roman" w:cs="Times New Roman"/>
          <w:b/>
          <w:sz w:val="26"/>
          <w:szCs w:val="26"/>
        </w:rPr>
        <w:t>:</w:t>
      </w:r>
    </w:p>
    <w:p w:rsidR="006E31D3" w:rsidRPr="00C040DD" w:rsidRDefault="006E31D3" w:rsidP="00C0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6FA" w:rsidRDefault="00065263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9366FA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ТПП РФ направила в Комитет Государственной Думы по экономической политике, промышленности, инновационному развитию и предпринимательству заключение Палаты к первому чтению по правительственному законопроекту № 87874-7 «О внесении изменений в Федеральный закон </w:t>
      </w:r>
      <w:r w:rsidR="008171A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8171AA">
        <w:rPr>
          <w:rFonts w:ascii="Times New Roman" w:hAnsi="Times New Roman" w:cs="Times New Roman"/>
          <w:sz w:val="26"/>
          <w:szCs w:val="26"/>
        </w:rPr>
        <w:t xml:space="preserve">«Об аккредитации в национальной системе аккредитации» и отдельные законодательные акты Российской Федерации в части совершенствования порядка аккредитации». </w:t>
      </w:r>
    </w:p>
    <w:p w:rsidR="00065263" w:rsidRPr="008171AA" w:rsidRDefault="00065263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 xml:space="preserve">Законопроект, в частности, позволит устранить недостатки правового регулирования некоторых актуальных для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процедур в сфере аккредитации, гармонизацию российского законодательства в сфере аккредитации с требованиями международных организаций. Концепция законопроекта Палатой поддержана. </w:t>
      </w:r>
    </w:p>
    <w:p w:rsidR="00D84810" w:rsidRPr="008171AA" w:rsidRDefault="00D84810" w:rsidP="00971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1AA">
        <w:rPr>
          <w:rFonts w:ascii="Times New Roman" w:eastAsia="Calibri" w:hAnsi="Times New Roman" w:cs="Times New Roman"/>
          <w:b/>
          <w:sz w:val="26"/>
          <w:szCs w:val="26"/>
        </w:rPr>
        <w:t>6 февраля</w:t>
      </w: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7CF3" w:rsidRPr="008171AA">
        <w:rPr>
          <w:rFonts w:ascii="Times New Roman" w:eastAsia="Calibri" w:hAnsi="Times New Roman" w:cs="Times New Roman"/>
          <w:sz w:val="26"/>
          <w:szCs w:val="26"/>
        </w:rPr>
        <w:t>Палатой</w:t>
      </w: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 направ</w:t>
      </w:r>
      <w:r w:rsidR="00C97CF3" w:rsidRPr="008171AA">
        <w:rPr>
          <w:rFonts w:ascii="Times New Roman" w:eastAsia="Calibri" w:hAnsi="Times New Roman" w:cs="Times New Roman"/>
          <w:sz w:val="26"/>
          <w:szCs w:val="26"/>
        </w:rPr>
        <w:t>лено</w:t>
      </w: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 в Комитет Государственной Думы по экономической политике, промышленности, инновационному развитию и предпринимательству</w:t>
      </w:r>
      <w:r w:rsidR="00101E85" w:rsidRPr="008171AA">
        <w:rPr>
          <w:rFonts w:ascii="Times New Roman" w:eastAsia="Calibri" w:hAnsi="Times New Roman" w:cs="Times New Roman"/>
          <w:sz w:val="26"/>
          <w:szCs w:val="26"/>
        </w:rPr>
        <w:t xml:space="preserve"> заключение к первому чтению </w:t>
      </w:r>
      <w:r w:rsidRPr="008171AA">
        <w:rPr>
          <w:rFonts w:ascii="Times New Roman" w:eastAsia="Calibri" w:hAnsi="Times New Roman" w:cs="Times New Roman"/>
          <w:sz w:val="26"/>
          <w:szCs w:val="26"/>
        </w:rPr>
        <w:t>по правительственному законопроекту №</w:t>
      </w:r>
      <w:r w:rsidRPr="008171AA">
        <w:rPr>
          <w:rFonts w:ascii="Times New Roman" w:eastAsia="Calibri" w:hAnsi="Times New Roman" w:cs="Times New Roman"/>
          <w:color w:val="00B050"/>
          <w:sz w:val="26"/>
          <w:szCs w:val="26"/>
        </w:rPr>
        <w:t xml:space="preserve"> </w:t>
      </w:r>
      <w:r w:rsidRPr="008171AA">
        <w:rPr>
          <w:rFonts w:ascii="Times New Roman" w:eastAsia="Calibri" w:hAnsi="Times New Roman" w:cs="Times New Roman"/>
          <w:sz w:val="26"/>
          <w:szCs w:val="26"/>
        </w:rPr>
        <w:t>43679-7 «О внесении изменений в Кодекс Российской Федерации об административных правонарушениях» об установлении административной ответственности за неисполнение обязанностей, предусмотренных законодательством о техническом регулировании.</w:t>
      </w:r>
      <w:r w:rsidR="00BA0E3F" w:rsidRPr="008171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71AA">
        <w:rPr>
          <w:rFonts w:ascii="Times New Roman" w:eastAsia="Calibri" w:hAnsi="Times New Roman" w:cs="Times New Roman"/>
          <w:sz w:val="26"/>
          <w:szCs w:val="26"/>
        </w:rPr>
        <w:t>ТПП РФ пр</w:t>
      </w:r>
      <w:r w:rsidR="00E11D13" w:rsidRPr="008171AA">
        <w:rPr>
          <w:rFonts w:ascii="Times New Roman" w:eastAsia="Calibri" w:hAnsi="Times New Roman" w:cs="Times New Roman"/>
          <w:sz w:val="26"/>
          <w:szCs w:val="26"/>
        </w:rPr>
        <w:t>едложено</w:t>
      </w: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 исключить норму об административном наказании в виде приостановления деятельн</w:t>
      </w:r>
      <w:r w:rsidR="009366FA">
        <w:rPr>
          <w:rFonts w:ascii="Times New Roman" w:eastAsia="Calibri" w:hAnsi="Times New Roman" w:cs="Times New Roman"/>
          <w:sz w:val="26"/>
          <w:szCs w:val="26"/>
        </w:rPr>
        <w:t>ости на срок до девяноста суток</w:t>
      </w:r>
      <w:r w:rsidRPr="008171AA">
        <w:rPr>
          <w:rFonts w:ascii="Times New Roman" w:eastAsia="Calibri" w:hAnsi="Times New Roman" w:cs="Times New Roman"/>
          <w:sz w:val="26"/>
          <w:szCs w:val="26"/>
        </w:rPr>
        <w:t>, т.к. данная санкция является неэффективным видом административного наказания, она приводит в ряде случаев к закрытию бизнеса, что не является целью административного наказания, а также создает предпосылки к коррупционным проявлениям</w:t>
      </w:r>
      <w:r w:rsidR="00BA0E3F" w:rsidRPr="008171A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5088" w:rsidRDefault="00535088" w:rsidP="005350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1AA">
        <w:rPr>
          <w:rFonts w:ascii="Times New Roman" w:eastAsia="Calibri" w:hAnsi="Times New Roman" w:cs="Times New Roman"/>
          <w:b/>
          <w:sz w:val="26"/>
          <w:szCs w:val="26"/>
        </w:rPr>
        <w:t>7 февраля</w:t>
      </w: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 Президентом РФ подписан Федеральный закон № 12-ФЗ «О внесении изменений в часть первую Гражданского кодекса Российской Федерации в части установления отдельной организационно-правовой формы для Федеральной нотариальной палаты и нотариальных палат субъектов Российской Федерации». Ранее нотариальные палаты относились к такой организационно-правовой форме некоммерческих организаций как ассоциации (союзы).</w:t>
      </w:r>
    </w:p>
    <w:p w:rsidR="00C33BCC" w:rsidRPr="008171AA" w:rsidRDefault="00C33BCC" w:rsidP="00C33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BCC">
        <w:rPr>
          <w:rFonts w:ascii="Times New Roman" w:hAnsi="Times New Roman" w:cs="Times New Roman"/>
          <w:b/>
          <w:sz w:val="26"/>
          <w:szCs w:val="26"/>
        </w:rPr>
        <w:t>16 февраля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№ 197 </w:t>
      </w:r>
      <w:r w:rsidR="00573529">
        <w:rPr>
          <w:rFonts w:ascii="Times New Roman" w:hAnsi="Times New Roman" w:cs="Times New Roman"/>
          <w:sz w:val="26"/>
          <w:szCs w:val="26"/>
        </w:rPr>
        <w:t xml:space="preserve">«О внесении изменений в некоторые акты Правительства Российской Федерации» </w:t>
      </w:r>
      <w:r w:rsidRPr="008171AA">
        <w:rPr>
          <w:rFonts w:ascii="Times New Roman" w:hAnsi="Times New Roman" w:cs="Times New Roman"/>
          <w:sz w:val="26"/>
          <w:szCs w:val="26"/>
        </w:rPr>
        <w:t>утверждены изменения</w:t>
      </w:r>
      <w:r w:rsidR="00E45673">
        <w:rPr>
          <w:rFonts w:ascii="Times New Roman" w:hAnsi="Times New Roman" w:cs="Times New Roman"/>
          <w:sz w:val="26"/>
          <w:szCs w:val="26"/>
        </w:rPr>
        <w:t xml:space="preserve"> об </w:t>
      </w:r>
      <w:r w:rsidR="00E45673" w:rsidRPr="008171AA">
        <w:rPr>
          <w:rFonts w:ascii="Times New Roman" w:hAnsi="Times New Roman" w:cs="Times New Roman"/>
          <w:sz w:val="26"/>
          <w:szCs w:val="26"/>
        </w:rPr>
        <w:t>осуществл</w:t>
      </w:r>
      <w:r w:rsidR="00E45673">
        <w:rPr>
          <w:rFonts w:ascii="Times New Roman" w:hAnsi="Times New Roman" w:cs="Times New Roman"/>
          <w:sz w:val="26"/>
          <w:szCs w:val="26"/>
        </w:rPr>
        <w:t>ении</w:t>
      </w:r>
      <w:r w:rsidRPr="008171A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E45673">
        <w:rPr>
          <w:rFonts w:ascii="Times New Roman" w:hAnsi="Times New Roman" w:cs="Times New Roman"/>
          <w:sz w:val="26"/>
          <w:szCs w:val="26"/>
        </w:rPr>
        <w:t>ого</w:t>
      </w:r>
      <w:r w:rsidRPr="008171AA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E45673">
        <w:rPr>
          <w:rFonts w:ascii="Times New Roman" w:hAnsi="Times New Roman" w:cs="Times New Roman"/>
          <w:sz w:val="26"/>
          <w:szCs w:val="26"/>
        </w:rPr>
        <w:t>ого</w:t>
      </w:r>
      <w:r w:rsidRPr="008171AA">
        <w:rPr>
          <w:rFonts w:ascii="Times New Roman" w:hAnsi="Times New Roman" w:cs="Times New Roman"/>
          <w:sz w:val="26"/>
          <w:szCs w:val="26"/>
        </w:rPr>
        <w:t xml:space="preserve"> надзор</w:t>
      </w:r>
      <w:r w:rsidR="00E45673">
        <w:rPr>
          <w:rFonts w:ascii="Times New Roman" w:hAnsi="Times New Roman" w:cs="Times New Roman"/>
          <w:sz w:val="26"/>
          <w:szCs w:val="26"/>
        </w:rPr>
        <w:t>а</w:t>
      </w:r>
      <w:r w:rsidRPr="008171AA">
        <w:rPr>
          <w:rFonts w:ascii="Times New Roman" w:hAnsi="Times New Roman" w:cs="Times New Roman"/>
          <w:sz w:val="26"/>
          <w:szCs w:val="26"/>
        </w:rPr>
        <w:t xml:space="preserve"> в сфере труда с применением </w:t>
      </w:r>
      <w:proofErr w:type="gramStart"/>
      <w:r w:rsidRPr="008171AA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8171AA">
        <w:rPr>
          <w:rFonts w:ascii="Times New Roman" w:hAnsi="Times New Roman" w:cs="Times New Roman"/>
          <w:sz w:val="26"/>
          <w:szCs w:val="26"/>
        </w:rPr>
        <w:t xml:space="preserve"> подхода при планировании проверок работодателей. Документ утвержден в редакции, не согласованной сторонами социального партнерства, ухудшающей положение работодателей при проведении плановых проверок</w:t>
      </w:r>
      <w:r>
        <w:rPr>
          <w:rFonts w:ascii="Times New Roman" w:hAnsi="Times New Roman" w:cs="Times New Roman"/>
          <w:sz w:val="26"/>
          <w:szCs w:val="26"/>
        </w:rPr>
        <w:t>. Так</w:t>
      </w:r>
      <w:r w:rsidRPr="008171AA">
        <w:rPr>
          <w:rFonts w:ascii="Times New Roman" w:hAnsi="Times New Roman" w:cs="Times New Roman"/>
          <w:sz w:val="26"/>
          <w:szCs w:val="26"/>
        </w:rPr>
        <w:t xml:space="preserve">, для </w:t>
      </w:r>
      <w:r>
        <w:rPr>
          <w:rFonts w:ascii="Times New Roman" w:hAnsi="Times New Roman" w:cs="Times New Roman"/>
          <w:sz w:val="26"/>
          <w:szCs w:val="26"/>
        </w:rPr>
        <w:t>работодателей</w:t>
      </w:r>
      <w:r w:rsidR="00E45673">
        <w:rPr>
          <w:rFonts w:ascii="Times New Roman" w:hAnsi="Times New Roman" w:cs="Times New Roman"/>
          <w:sz w:val="26"/>
          <w:szCs w:val="26"/>
        </w:rPr>
        <w:t>, отнесенных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1AA">
        <w:rPr>
          <w:rFonts w:ascii="Times New Roman" w:hAnsi="Times New Roman" w:cs="Times New Roman"/>
          <w:sz w:val="26"/>
          <w:szCs w:val="26"/>
        </w:rPr>
        <w:t>категории высокого риска</w:t>
      </w:r>
      <w:r w:rsidR="00E45673">
        <w:rPr>
          <w:rFonts w:ascii="Times New Roman" w:hAnsi="Times New Roman" w:cs="Times New Roman"/>
          <w:sz w:val="26"/>
          <w:szCs w:val="26"/>
        </w:rPr>
        <w:t>,</w:t>
      </w:r>
      <w:r w:rsidRPr="008171AA">
        <w:rPr>
          <w:rFonts w:ascii="Times New Roman" w:hAnsi="Times New Roman" w:cs="Times New Roman"/>
          <w:sz w:val="26"/>
          <w:szCs w:val="26"/>
        </w:rPr>
        <w:t xml:space="preserve"> частота планируемых проверок увеличивается до 2 раз в год (было - раз в 3 года). Кроме того, работодатель, не имеющий нарушений </w:t>
      </w:r>
      <w:r>
        <w:rPr>
          <w:rFonts w:ascii="Times New Roman" w:hAnsi="Times New Roman" w:cs="Times New Roman"/>
          <w:sz w:val="26"/>
          <w:szCs w:val="26"/>
        </w:rPr>
        <w:t xml:space="preserve">трудового законодательства, не </w:t>
      </w:r>
      <w:r w:rsidRPr="008171AA">
        <w:rPr>
          <w:rFonts w:ascii="Times New Roman" w:hAnsi="Times New Roman" w:cs="Times New Roman"/>
          <w:sz w:val="26"/>
          <w:szCs w:val="26"/>
        </w:rPr>
        <w:t xml:space="preserve">может </w:t>
      </w:r>
      <w:r>
        <w:rPr>
          <w:rFonts w:ascii="Times New Roman" w:hAnsi="Times New Roman" w:cs="Times New Roman"/>
          <w:sz w:val="26"/>
          <w:szCs w:val="26"/>
        </w:rPr>
        <w:t>снизить</w:t>
      </w:r>
      <w:r w:rsidRPr="008171AA">
        <w:rPr>
          <w:rFonts w:ascii="Times New Roman" w:hAnsi="Times New Roman" w:cs="Times New Roman"/>
          <w:sz w:val="26"/>
          <w:szCs w:val="26"/>
        </w:rPr>
        <w:t xml:space="preserve"> значение своего показателя потенциального риска, определяемого Минтрудом России по группировкам ОКВЭД. </w:t>
      </w:r>
      <w:r w:rsidR="009366FA">
        <w:rPr>
          <w:rFonts w:ascii="Times New Roman" w:hAnsi="Times New Roman" w:cs="Times New Roman"/>
          <w:sz w:val="26"/>
          <w:szCs w:val="26"/>
        </w:rPr>
        <w:t>ТПП РФ неоднократно направляла</w:t>
      </w:r>
      <w:r w:rsidR="004E4D1C">
        <w:rPr>
          <w:rFonts w:ascii="Times New Roman" w:hAnsi="Times New Roman" w:cs="Times New Roman"/>
          <w:sz w:val="26"/>
          <w:szCs w:val="26"/>
        </w:rPr>
        <w:t xml:space="preserve"> свои замечания разработчикам проекта.</w:t>
      </w:r>
    </w:p>
    <w:p w:rsidR="007032E5" w:rsidRPr="008171AA" w:rsidRDefault="00017D7F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lastRenderedPageBreak/>
        <w:t>16 февраля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="004E4D1C">
        <w:rPr>
          <w:rFonts w:ascii="Times New Roman" w:hAnsi="Times New Roman" w:cs="Times New Roman"/>
          <w:sz w:val="26"/>
          <w:szCs w:val="26"/>
        </w:rPr>
        <w:t xml:space="preserve">представители ТПП РФ </w:t>
      </w:r>
      <w:r w:rsidR="003A240D">
        <w:rPr>
          <w:rFonts w:ascii="Times New Roman" w:hAnsi="Times New Roman" w:cs="Times New Roman"/>
          <w:sz w:val="26"/>
          <w:szCs w:val="26"/>
        </w:rPr>
        <w:t>пр</w:t>
      </w:r>
      <w:r w:rsidRPr="008171AA">
        <w:rPr>
          <w:rFonts w:ascii="Times New Roman" w:hAnsi="Times New Roman" w:cs="Times New Roman"/>
          <w:sz w:val="26"/>
          <w:szCs w:val="26"/>
        </w:rPr>
        <w:t xml:space="preserve">иняли участие в заседании Рабочей группы Совета Федерации по подготовке Отчета «О состоянии и основных направлениях совершенствования российского законодательства в сфере государственной региональной политики в Российской Федерации».  </w:t>
      </w:r>
      <w:r w:rsidR="004E4D1C">
        <w:rPr>
          <w:rFonts w:ascii="Times New Roman" w:hAnsi="Times New Roman" w:cs="Times New Roman"/>
          <w:sz w:val="26"/>
          <w:szCs w:val="26"/>
        </w:rPr>
        <w:t xml:space="preserve">В </w:t>
      </w:r>
      <w:r w:rsidRPr="008171AA">
        <w:rPr>
          <w:rFonts w:ascii="Times New Roman" w:hAnsi="Times New Roman" w:cs="Times New Roman"/>
          <w:sz w:val="26"/>
          <w:szCs w:val="26"/>
        </w:rPr>
        <w:t xml:space="preserve">Совет Федерации были направлены аналитические материалы ТПП РФ, в частности, в сфере поддержки развития промышленности в субъектах РФ было предложено </w:t>
      </w:r>
      <w:r w:rsidR="004E4D1C">
        <w:rPr>
          <w:rFonts w:ascii="Times New Roman" w:hAnsi="Times New Roman" w:cs="Times New Roman"/>
          <w:sz w:val="26"/>
          <w:szCs w:val="26"/>
        </w:rPr>
        <w:t>усилить</w:t>
      </w:r>
      <w:r w:rsidRPr="008171AA">
        <w:rPr>
          <w:rFonts w:ascii="Times New Roman" w:hAnsi="Times New Roman" w:cs="Times New Roman"/>
          <w:sz w:val="26"/>
          <w:szCs w:val="26"/>
        </w:rPr>
        <w:t xml:space="preserve"> роль государственных фондов развития промышленности и опыт взаимодействия ТПП Р</w:t>
      </w:r>
      <w:r w:rsidR="001C49AF">
        <w:rPr>
          <w:rFonts w:ascii="Times New Roman" w:hAnsi="Times New Roman" w:cs="Times New Roman"/>
          <w:sz w:val="26"/>
          <w:szCs w:val="26"/>
        </w:rPr>
        <w:t xml:space="preserve">Ф </w:t>
      </w:r>
      <w:r w:rsidRPr="008171AA">
        <w:rPr>
          <w:rFonts w:ascii="Times New Roman" w:hAnsi="Times New Roman" w:cs="Times New Roman"/>
          <w:sz w:val="26"/>
          <w:szCs w:val="26"/>
        </w:rPr>
        <w:t>с ФРП и региональными фондами. В сфере стимулирования развития малого и среднего предпринимательства было предложено активнее использовать механизмы налоговой политики (в части полномочий субъектов РФ по предоставлению налоговых льгот)</w:t>
      </w:r>
      <w:r w:rsidR="00BA0E3F" w:rsidRPr="008171AA">
        <w:rPr>
          <w:rFonts w:ascii="Times New Roman" w:hAnsi="Times New Roman" w:cs="Times New Roman"/>
          <w:sz w:val="26"/>
          <w:szCs w:val="26"/>
        </w:rPr>
        <w:t>.</w:t>
      </w:r>
    </w:p>
    <w:p w:rsidR="00535088" w:rsidRPr="008171AA" w:rsidRDefault="00535088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21 февраля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на заседании Экспертного совета при Ком</w:t>
      </w:r>
      <w:r w:rsidR="00C4659C">
        <w:rPr>
          <w:rFonts w:ascii="Times New Roman" w:hAnsi="Times New Roman" w:cs="Times New Roman"/>
          <w:sz w:val="26"/>
          <w:szCs w:val="26"/>
        </w:rPr>
        <w:t>итете Государственной Думы</w:t>
      </w:r>
      <w:r w:rsidRPr="008171AA">
        <w:rPr>
          <w:rFonts w:ascii="Times New Roman" w:hAnsi="Times New Roman" w:cs="Times New Roman"/>
          <w:sz w:val="26"/>
          <w:szCs w:val="26"/>
        </w:rPr>
        <w:t xml:space="preserve"> по экономической политике, промышленности, инновационному развитию и предпринимательству Минобрнауки России представлена концепция федерального закона «О научной, научно-технической и инновационной деятельности в РФ», которая направлена на создание эффективной и взаимосвязанной системы управления научно-технической деятельности в Российской Федерации.</w:t>
      </w:r>
      <w:r w:rsidR="001C49AF">
        <w:rPr>
          <w:rFonts w:ascii="Times New Roman" w:hAnsi="Times New Roman" w:cs="Times New Roman"/>
          <w:sz w:val="26"/>
          <w:szCs w:val="26"/>
        </w:rPr>
        <w:t xml:space="preserve"> Представители ТПП РФ участвовали в заседании и поддержали концепцию законопроекта.</w:t>
      </w:r>
      <w:r w:rsidRPr="008171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D77" w:rsidRPr="008171AA" w:rsidRDefault="000E6D77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b/>
          <w:sz w:val="26"/>
          <w:szCs w:val="26"/>
        </w:rPr>
        <w:t>22 февраля</w:t>
      </w:r>
      <w:r w:rsidRPr="008171AA">
        <w:rPr>
          <w:rFonts w:ascii="Times New Roman" w:hAnsi="Times New Roman" w:cs="Times New Roman"/>
          <w:sz w:val="26"/>
          <w:szCs w:val="26"/>
        </w:rPr>
        <w:t xml:space="preserve"> Государственной Думой принят в первом чтении внесенный депутатами А.Г.Аксаковым, О.А.Николаевым законопроект № 66477-7 «О внесении изменений в отдельные законодательные акты Российской Федерации» (в части создания многоуровневой банковской системы).</w:t>
      </w:r>
      <w:r w:rsidR="00737BFB" w:rsidRPr="008171AA">
        <w:rPr>
          <w:rFonts w:ascii="Times New Roman" w:hAnsi="Times New Roman" w:cs="Times New Roman"/>
          <w:sz w:val="26"/>
          <w:szCs w:val="26"/>
        </w:rPr>
        <w:t xml:space="preserve"> </w:t>
      </w:r>
      <w:r w:rsidRPr="008171AA">
        <w:rPr>
          <w:rFonts w:ascii="Times New Roman" w:hAnsi="Times New Roman" w:cs="Times New Roman"/>
          <w:sz w:val="26"/>
          <w:szCs w:val="26"/>
        </w:rPr>
        <w:t>Законопроектом предусматривается, в частности:</w:t>
      </w:r>
      <w:r w:rsidR="00971ABC" w:rsidRPr="008171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D77" w:rsidRPr="008171AA" w:rsidRDefault="000E6D77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- разделение банков по перечню допустимых операций на банки с универсальной лицензией и банки с базовой лицензией (при этом исключается термин «генеральная лицензия»);</w:t>
      </w:r>
    </w:p>
    <w:p w:rsidR="000E6D77" w:rsidRPr="008171AA" w:rsidRDefault="000E6D77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- установление с 01.01.2018 года минимального размера собственных средств (капитала) банка с универсальной лицензией в размере 1 млрд. руб. Для банков с базовой лицензией – 300 млн. руб.;</w:t>
      </w:r>
    </w:p>
    <w:p w:rsidR="000E6D77" w:rsidRDefault="000E6D77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1AA">
        <w:rPr>
          <w:rFonts w:ascii="Times New Roman" w:hAnsi="Times New Roman" w:cs="Times New Roman"/>
          <w:sz w:val="26"/>
          <w:szCs w:val="26"/>
        </w:rPr>
        <w:t>- возможность изменения статуса банка на статус микрофинансовой компании. При этом вклады, размещенные в банках, изменивших свой статус на статус небанковской кредитной организации либо микрофинансовой организации, подлежат страхованию в системе обязательного страхо</w:t>
      </w:r>
      <w:r w:rsidR="00AE0F3B" w:rsidRPr="008171AA">
        <w:rPr>
          <w:rFonts w:ascii="Times New Roman" w:hAnsi="Times New Roman" w:cs="Times New Roman"/>
          <w:sz w:val="26"/>
          <w:szCs w:val="26"/>
        </w:rPr>
        <w:t>вания вкладов физических лиц РФ.</w:t>
      </w:r>
      <w:r w:rsidR="001C4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9AF" w:rsidRPr="008171AA" w:rsidRDefault="001C49AF" w:rsidP="00971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ТПП РФ готовит поправки к законопроекту.</w:t>
      </w:r>
    </w:p>
    <w:p w:rsidR="003A240D" w:rsidRPr="003A240D" w:rsidRDefault="000B073F" w:rsidP="003A2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76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C49AF" w:rsidRPr="0072576C">
        <w:rPr>
          <w:rFonts w:ascii="Times New Roman" w:hAnsi="Times New Roman" w:cs="Times New Roman"/>
          <w:b/>
          <w:sz w:val="26"/>
          <w:szCs w:val="26"/>
        </w:rPr>
        <w:t>феврале</w:t>
      </w:r>
      <w:r w:rsidR="001C49AF">
        <w:rPr>
          <w:rFonts w:ascii="Times New Roman" w:hAnsi="Times New Roman" w:cs="Times New Roman"/>
          <w:sz w:val="26"/>
          <w:szCs w:val="26"/>
        </w:rPr>
        <w:t xml:space="preserve"> в </w:t>
      </w:r>
      <w:r w:rsidRPr="001C49AF">
        <w:rPr>
          <w:rFonts w:ascii="Times New Roman" w:hAnsi="Times New Roman" w:cs="Times New Roman"/>
          <w:sz w:val="26"/>
          <w:szCs w:val="26"/>
        </w:rPr>
        <w:t>М</w:t>
      </w:r>
      <w:r w:rsidR="003A240D" w:rsidRPr="003A240D">
        <w:rPr>
          <w:rFonts w:ascii="Times New Roman" w:hAnsi="Times New Roman" w:cs="Times New Roman"/>
          <w:sz w:val="26"/>
          <w:szCs w:val="26"/>
        </w:rPr>
        <w:t>инистерство финансов РФ направлены предложения ТПП РФ по реализации пункта 4 Плана мероприятий по регулированию системы уплаты неналоговых платежей (№ 8245п-П13 от 28 октября 2016 г.).</w:t>
      </w:r>
    </w:p>
    <w:p w:rsidR="001C49AF" w:rsidRDefault="003A240D" w:rsidP="0072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240D">
        <w:rPr>
          <w:rFonts w:ascii="Times New Roman" w:hAnsi="Times New Roman" w:cs="Times New Roman"/>
          <w:sz w:val="26"/>
          <w:szCs w:val="26"/>
        </w:rPr>
        <w:t>В частности, предложено внести изменения в пункт 53 и 53.1 Регламента Правительства Российской Федерации, утвержденн</w:t>
      </w:r>
      <w:r w:rsidR="001C49AF">
        <w:rPr>
          <w:rFonts w:ascii="Times New Roman" w:hAnsi="Times New Roman" w:cs="Times New Roman"/>
          <w:sz w:val="26"/>
          <w:szCs w:val="26"/>
        </w:rPr>
        <w:t>ого</w:t>
      </w:r>
      <w:r w:rsidRPr="003A240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1 июня 2004 г. № 260 «О Регламенте Правительства Российской Федерации и Положении об Аппарате Правительства Российской Федерации», указав в них необходимость отражения в пояснительных записках к проектам актов, вносимых в Правительство Российской Федерации и предусматривающих установление новых или изменение действующих</w:t>
      </w:r>
      <w:proofErr w:type="gramEnd"/>
      <w:r w:rsidRPr="003A240D">
        <w:rPr>
          <w:rFonts w:ascii="Times New Roman" w:hAnsi="Times New Roman" w:cs="Times New Roman"/>
          <w:sz w:val="26"/>
          <w:szCs w:val="26"/>
        </w:rPr>
        <w:t xml:space="preserve"> платежей, уплачиваемых субъектами предпринимательской деятельности, социально-экономических последствий принятия таких актов </w:t>
      </w:r>
      <w:r w:rsidRPr="0072576C">
        <w:rPr>
          <w:rFonts w:ascii="Times New Roman" w:hAnsi="Times New Roman" w:cs="Times New Roman"/>
          <w:b/>
          <w:sz w:val="26"/>
          <w:szCs w:val="26"/>
        </w:rPr>
        <w:t>не только для бюджетной системы, но и для бизнеса</w:t>
      </w:r>
      <w:r w:rsidRPr="003A240D">
        <w:rPr>
          <w:rFonts w:ascii="Times New Roman" w:hAnsi="Times New Roman" w:cs="Times New Roman"/>
          <w:sz w:val="26"/>
          <w:szCs w:val="26"/>
        </w:rPr>
        <w:t>.</w:t>
      </w:r>
    </w:p>
    <w:p w:rsidR="00C43702" w:rsidRDefault="00C43702" w:rsidP="00C43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541" w:rsidRPr="008171AA" w:rsidRDefault="005D5541" w:rsidP="00971ABC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71AA">
        <w:rPr>
          <w:rFonts w:ascii="Times New Roman" w:eastAsia="Calibri" w:hAnsi="Times New Roman" w:cs="Times New Roman"/>
          <w:sz w:val="26"/>
          <w:szCs w:val="26"/>
        </w:rPr>
        <w:t>Департамент законотворческой деятельности ТПП России</w:t>
      </w:r>
    </w:p>
    <w:p w:rsidR="004A339F" w:rsidRPr="008171AA" w:rsidRDefault="005D5541" w:rsidP="00971ABC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71AA">
        <w:rPr>
          <w:rFonts w:ascii="Times New Roman" w:eastAsia="Calibri" w:hAnsi="Times New Roman" w:cs="Times New Roman"/>
          <w:sz w:val="26"/>
          <w:szCs w:val="26"/>
        </w:rPr>
        <w:t xml:space="preserve">(тел. 8 495 620-03-92; </w:t>
      </w:r>
      <w:hyperlink r:id="rId8" w:history="1">
        <w:r w:rsidRPr="008171AA">
          <w:rPr>
            <w:rStyle w:val="a5"/>
            <w:rFonts w:ascii="Times New Roman" w:eastAsia="Calibri" w:hAnsi="Times New Roman" w:cs="Times New Roman"/>
            <w:sz w:val="26"/>
            <w:szCs w:val="26"/>
          </w:rPr>
          <w:t>proekt@tpprf.ru</w:t>
        </w:r>
      </w:hyperlink>
      <w:r w:rsidRPr="008171AA">
        <w:rPr>
          <w:rFonts w:ascii="Times New Roman" w:eastAsia="Calibri" w:hAnsi="Times New Roman" w:cs="Times New Roman"/>
          <w:sz w:val="26"/>
          <w:szCs w:val="26"/>
        </w:rPr>
        <w:t>)</w:t>
      </w:r>
    </w:p>
    <w:sectPr w:rsidR="004A339F" w:rsidRPr="008171AA" w:rsidSect="00817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9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8B" w:rsidRDefault="0045158B">
      <w:pPr>
        <w:spacing w:after="0" w:line="240" w:lineRule="auto"/>
      </w:pPr>
      <w:r>
        <w:separator/>
      </w:r>
    </w:p>
  </w:endnote>
  <w:endnote w:type="continuationSeparator" w:id="0">
    <w:p w:rsidR="0045158B" w:rsidRDefault="0045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6C" w:rsidRDefault="007257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6C" w:rsidRDefault="007257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6C" w:rsidRDefault="007257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8B" w:rsidRDefault="0045158B">
      <w:pPr>
        <w:spacing w:after="0" w:line="240" w:lineRule="auto"/>
      </w:pPr>
      <w:r>
        <w:separator/>
      </w:r>
    </w:p>
  </w:footnote>
  <w:footnote w:type="continuationSeparator" w:id="0">
    <w:p w:rsidR="0045158B" w:rsidRDefault="0045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6C" w:rsidRDefault="00725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6D02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4515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6C" w:rsidRDefault="007257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1EF"/>
    <w:rsid w:val="00012F96"/>
    <w:rsid w:val="00017D7F"/>
    <w:rsid w:val="0002071D"/>
    <w:rsid w:val="00023C6F"/>
    <w:rsid w:val="00065263"/>
    <w:rsid w:val="00084A2B"/>
    <w:rsid w:val="000B073F"/>
    <w:rsid w:val="000D7060"/>
    <w:rsid w:val="000E1B86"/>
    <w:rsid w:val="000E6D77"/>
    <w:rsid w:val="00101E85"/>
    <w:rsid w:val="001162DE"/>
    <w:rsid w:val="00116DA1"/>
    <w:rsid w:val="00130FEE"/>
    <w:rsid w:val="00135343"/>
    <w:rsid w:val="001C49AF"/>
    <w:rsid w:val="002242D4"/>
    <w:rsid w:val="00244104"/>
    <w:rsid w:val="002523AA"/>
    <w:rsid w:val="00273E23"/>
    <w:rsid w:val="002C19EA"/>
    <w:rsid w:val="002E05FE"/>
    <w:rsid w:val="002E1E8C"/>
    <w:rsid w:val="00305655"/>
    <w:rsid w:val="003145D8"/>
    <w:rsid w:val="0034358E"/>
    <w:rsid w:val="00356D02"/>
    <w:rsid w:val="003779BA"/>
    <w:rsid w:val="00384E7C"/>
    <w:rsid w:val="00386DC1"/>
    <w:rsid w:val="003A240D"/>
    <w:rsid w:val="003B7F6A"/>
    <w:rsid w:val="003C73C5"/>
    <w:rsid w:val="003E0C84"/>
    <w:rsid w:val="003F54DF"/>
    <w:rsid w:val="00401D2B"/>
    <w:rsid w:val="00403574"/>
    <w:rsid w:val="00436DA4"/>
    <w:rsid w:val="004422AA"/>
    <w:rsid w:val="0045158B"/>
    <w:rsid w:val="004654D2"/>
    <w:rsid w:val="0047300A"/>
    <w:rsid w:val="00483CC8"/>
    <w:rsid w:val="004A339F"/>
    <w:rsid w:val="004C2581"/>
    <w:rsid w:val="004C6745"/>
    <w:rsid w:val="004D1D7E"/>
    <w:rsid w:val="004D72E7"/>
    <w:rsid w:val="004E4D1C"/>
    <w:rsid w:val="004E656F"/>
    <w:rsid w:val="004E682B"/>
    <w:rsid w:val="004F54EC"/>
    <w:rsid w:val="00533D72"/>
    <w:rsid w:val="00535088"/>
    <w:rsid w:val="005352C0"/>
    <w:rsid w:val="00535746"/>
    <w:rsid w:val="00540267"/>
    <w:rsid w:val="00555775"/>
    <w:rsid w:val="00573529"/>
    <w:rsid w:val="0057747A"/>
    <w:rsid w:val="005D07FB"/>
    <w:rsid w:val="005D5541"/>
    <w:rsid w:val="005E00B8"/>
    <w:rsid w:val="005E6650"/>
    <w:rsid w:val="00654BC7"/>
    <w:rsid w:val="00680486"/>
    <w:rsid w:val="006A0A5A"/>
    <w:rsid w:val="006A7F6E"/>
    <w:rsid w:val="006E31D3"/>
    <w:rsid w:val="007032E5"/>
    <w:rsid w:val="00715815"/>
    <w:rsid w:val="0072576C"/>
    <w:rsid w:val="00737BFB"/>
    <w:rsid w:val="007447A7"/>
    <w:rsid w:val="00815124"/>
    <w:rsid w:val="008171AA"/>
    <w:rsid w:val="00831312"/>
    <w:rsid w:val="0083332F"/>
    <w:rsid w:val="00873C83"/>
    <w:rsid w:val="008B2AEB"/>
    <w:rsid w:val="008E1280"/>
    <w:rsid w:val="008E1EC8"/>
    <w:rsid w:val="008E390A"/>
    <w:rsid w:val="0090179C"/>
    <w:rsid w:val="009138F1"/>
    <w:rsid w:val="00931F5B"/>
    <w:rsid w:val="00935862"/>
    <w:rsid w:val="009366FA"/>
    <w:rsid w:val="00971ABC"/>
    <w:rsid w:val="0097451B"/>
    <w:rsid w:val="00975F54"/>
    <w:rsid w:val="0098203E"/>
    <w:rsid w:val="009B17C9"/>
    <w:rsid w:val="009B1808"/>
    <w:rsid w:val="009C1AEE"/>
    <w:rsid w:val="00A4086F"/>
    <w:rsid w:val="00AD56DE"/>
    <w:rsid w:val="00AE0F3B"/>
    <w:rsid w:val="00AE40C0"/>
    <w:rsid w:val="00AF58EE"/>
    <w:rsid w:val="00B113C2"/>
    <w:rsid w:val="00B57551"/>
    <w:rsid w:val="00B866BC"/>
    <w:rsid w:val="00B90E46"/>
    <w:rsid w:val="00BA0E3F"/>
    <w:rsid w:val="00BB41AA"/>
    <w:rsid w:val="00BC3E34"/>
    <w:rsid w:val="00C040DD"/>
    <w:rsid w:val="00C06444"/>
    <w:rsid w:val="00C126D3"/>
    <w:rsid w:val="00C17889"/>
    <w:rsid w:val="00C25CC4"/>
    <w:rsid w:val="00C32293"/>
    <w:rsid w:val="00C33BCC"/>
    <w:rsid w:val="00C43702"/>
    <w:rsid w:val="00C4659C"/>
    <w:rsid w:val="00C90705"/>
    <w:rsid w:val="00C97CF3"/>
    <w:rsid w:val="00CA5255"/>
    <w:rsid w:val="00CF722C"/>
    <w:rsid w:val="00D33A69"/>
    <w:rsid w:val="00D84810"/>
    <w:rsid w:val="00DA0198"/>
    <w:rsid w:val="00DA0A04"/>
    <w:rsid w:val="00DC19CF"/>
    <w:rsid w:val="00DF6427"/>
    <w:rsid w:val="00E1135D"/>
    <w:rsid w:val="00E11D13"/>
    <w:rsid w:val="00E26485"/>
    <w:rsid w:val="00E27424"/>
    <w:rsid w:val="00E30267"/>
    <w:rsid w:val="00E45673"/>
    <w:rsid w:val="00E854AD"/>
    <w:rsid w:val="00E87C87"/>
    <w:rsid w:val="00E95E5B"/>
    <w:rsid w:val="00EC37E8"/>
    <w:rsid w:val="00EE410D"/>
    <w:rsid w:val="00EF15EF"/>
    <w:rsid w:val="00EF450E"/>
    <w:rsid w:val="00F1546D"/>
    <w:rsid w:val="00F15857"/>
    <w:rsid w:val="00F2432A"/>
    <w:rsid w:val="00F2680B"/>
    <w:rsid w:val="00F7058B"/>
    <w:rsid w:val="00F93570"/>
    <w:rsid w:val="00F94300"/>
    <w:rsid w:val="00FB1D50"/>
    <w:rsid w:val="00FB766B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@tpprf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А.В. (079)</dc:creator>
  <cp:lastModifiedBy>Шелобанова</cp:lastModifiedBy>
  <cp:revision>36</cp:revision>
  <dcterms:created xsi:type="dcterms:W3CDTF">2017-03-03T10:01:00Z</dcterms:created>
  <dcterms:modified xsi:type="dcterms:W3CDTF">2017-03-14T15:23:00Z</dcterms:modified>
</cp:coreProperties>
</file>